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云南省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医疗保障事业发展统计公报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年是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十四五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的开局之年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，全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医疗保障部门坚持以习近平新时代中国特色社会主义思想为指导，贯彻落实党的十九大和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历次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十九届全会精神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以及习近平总书记考察云南重要讲话精神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认真履行医保基金管理主体责任，围绕中心大局，创新思维理念，推进改革攻坚，在医保扶贫、新冠肺炎疫情防控救治和支持企业复工复产、服务全省生物医药和大健康产业发展、药品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耗材集中采购、打击欺诈骗保、异地就医直接结算等方面取得显著成效，全省医疗保障工作衔接平稳、改革纵深推进，迈向高质量发展新征程。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8"/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医疗保险</w:t>
      </w: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[</w:t>
      </w: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endnoteReference w:id="0"/>
      </w: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]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年参加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基本医疗保险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以下简称基本医保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万人，参保率稳定在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%以上。202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基本医保基金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含生育保险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总收入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760.4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全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基本医保基金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含生育保险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总支出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640.25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亿元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(一)职工基本医保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参保人数。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参加职工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医保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万人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，其中，在职职工407万人，退休人员162万人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基金收支。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年，职工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医保基金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含生育保险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388.4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（统筹基金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220.78亿元、个人账户167.62亿元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职工基本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医保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基金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含生育保险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298.91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（统筹基金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168.57亿元、个人账户130.34亿元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享受待遇。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2021年参加职工基本医保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人员享受待遇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3331.06万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（普通门诊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2452.84万人次、门诊慢特病727.75万人次、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住院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150.47万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。参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医保人员人均就诊5.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（在职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4.99次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、退休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8.03次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9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[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]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(二)城乡居民基本医保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330" w:firstLineChars="1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1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参保人数</w:t>
      </w:r>
      <w:r>
        <w:rPr>
          <w:rStyle w:val="9"/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[</w:t>
      </w:r>
      <w:r>
        <w:rPr>
          <w:rStyle w:val="9"/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endnoteReference w:id="1"/>
      </w:r>
      <w:r>
        <w:rPr>
          <w:rStyle w:val="9"/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年，参加城乡居民基本医保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（以下简称居民医保）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3953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基金收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年，居民医保基金收入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372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；医保基金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341.34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享受待遇。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居民医保人员享受待遇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13608.02万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（普通门诊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12007.37万人次、门诊慢特病822.62万人次、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住院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778.03万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二、医疗救助和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巩固脱贫攻坚成果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城乡居民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医疗救助收入合计33.57亿元，医疗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救助支出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28.86亿元，其中：资助参保支出13.05亿元，住院救助支出15.36亿元，门诊救助支出0.45亿元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年全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农村建档立卡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脱贫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人口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实现应保尽保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，待遇享受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2966万人次（住院&lt;含住院分娩&gt;194万人次、门诊2772万人次）。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三、医保药品目录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2021年国家医保药品目录调整</w:t>
      </w:r>
      <w:r>
        <w:rPr>
          <w:rFonts w:hint="eastAsia" w:ascii="Times New Roman" w:hAnsi="Times New Roman" w:cs="Times New Roman"/>
          <w:lang w:val="en-US" w:eastAsia="zh-CN"/>
        </w:rPr>
        <w:t>85</w:t>
      </w:r>
      <w:r>
        <w:rPr>
          <w:rFonts w:hint="default" w:ascii="Times New Roman" w:hAnsi="Times New Roman" w:cs="Times New Roman"/>
          <w:lang w:val="en-US" w:eastAsia="zh-CN"/>
        </w:rPr>
        <w:t>种药品，其中，新增</w:t>
      </w:r>
      <w:r>
        <w:rPr>
          <w:rFonts w:hint="eastAsia" w:ascii="Times New Roman" w:hAnsi="Times New Roman" w:cs="Times New Roman"/>
          <w:lang w:val="en-US" w:eastAsia="zh-CN"/>
        </w:rPr>
        <w:t>74</w:t>
      </w:r>
      <w:r>
        <w:rPr>
          <w:rFonts w:hint="default" w:ascii="Times New Roman" w:hAnsi="Times New Roman" w:cs="Times New Roman"/>
          <w:lang w:val="en-US" w:eastAsia="zh-CN"/>
        </w:rPr>
        <w:t>种药品进入目录，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  <w:lang w:val="en-US" w:eastAsia="zh-CN"/>
        </w:rPr>
        <w:t>种药品调出目录。调整后的西药和中成药</w:t>
      </w:r>
      <w:r>
        <w:rPr>
          <w:rFonts w:hint="eastAsia" w:ascii="Times New Roman" w:hAnsi="Times New Roman" w:cs="Times New Roman"/>
        </w:rPr>
        <w:t>共</w:t>
      </w:r>
      <w:r>
        <w:rPr>
          <w:rFonts w:hint="eastAsia" w:ascii="Times New Roman" w:hAnsi="Times New Roman" w:cs="Times New Roman"/>
          <w:lang w:val="en-US" w:eastAsia="zh-CN"/>
        </w:rPr>
        <w:t>2860</w:t>
      </w:r>
      <w:r>
        <w:rPr>
          <w:rFonts w:hint="eastAsia" w:ascii="Times New Roman" w:hAnsi="Times New Roman" w:cs="Times New Roman"/>
        </w:rPr>
        <w:t>种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</w:rPr>
        <w:t>其中西药1273个，中成药1312个，协议期内谈判药品部分275个（含西药213个、中成药62个）。另外，基金予以支付的中药饮片892个。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Times New Roman" w:hAnsi="Times New Roman" w:eastAsia="方正黑体_GBK" w:cs="Times New Roman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四、药品采购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年，全国通过省级药品集中采购平台网采订单总金额为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234.27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比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34.78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亿元。其中，西药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化学药品及生物制品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193.87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比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32.01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中成药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40.4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比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增加2.77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落地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批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国家组织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药品集中带量采购，涉及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个品种，平均降价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幅度54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按集采前采购价格金额计算，预计节约采购资金约12亿元；落地3批省级（省际）药品集中带量采购，共涉及71个品种，平均降价幅度55%，预计节约采购资金约2.7亿元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医保支付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改革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持续推进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医保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支付方式改革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2021年，全省共有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个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统筹区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开展DRG付费工作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昆明市作为DRG付费国家试点城市稳妥有序推进；昭通市和文山州作为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DIP付费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试点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城市稳步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开展工作。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实施县域内城乡居民医疗保障资金打包付费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61个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县（市、区）。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六、异地就医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年，职工医保参保人员异地就医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733.11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万人次，异地就医费用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47.65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亿元，其中，住院异地就医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万人次，就医费用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33.27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亿元。居民医保参保人员异地就医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0.49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万人次，异地就医费用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70.94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亿元，其中，住院异地就医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44.88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万人次，就医费用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67.7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年，全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异地就医直接结算定点医疗机构数量为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2889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家（跨省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2314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家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省内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2889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家），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直接结算医疗费用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/>
          <w14:textFill>
            <w14:solidFill>
              <w14:schemeClr w14:val="tx1"/>
            </w14:solidFill>
          </w14:textFill>
        </w:rPr>
        <w:t>98.15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（跨省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7.43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、省内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highlight w:val="none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90.72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其中，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医保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支付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/>
          <w14:textFill>
            <w14:solidFill>
              <w14:schemeClr w14:val="tx1"/>
            </w14:solidFill>
          </w14:textFill>
        </w:rPr>
        <w:t>66.99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（跨省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4.91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、省内</w:t>
      </w:r>
      <w:r>
        <w:rPr>
          <w:rFonts w:hint="default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62.08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七、医疗保障基金监管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2021年，持续保持打击欺诈骗保的高压态势，深入推进定点医药机构专项治理。全省各级医保部门检查定点医药机构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3.35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万家，处理违规定点医药机构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1.02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万家，其中：暂停医保服务协议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245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家，解除医保服务协议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69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家，行政处罚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129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</w:t>
      </w: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查处违法违规参保人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1753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</w:t>
      </w: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挽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回医保基金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损失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6.97亿元。兑现举报奖励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6.37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万元，主动公开曝光典型案例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579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组织开展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批次省内飞行检查，共检查省内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48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家定点医疗机</w:t>
      </w: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构，查实违规费用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8540万元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；配合国家飞行检查组开展了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批次飞行检查，检查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家定点医疗机构</w:t>
      </w: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家医保经办机构，查</w:t>
      </w: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违规</w:t>
      </w: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费用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737.83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注：本公报中部分数据因四舍五入，总计与分项合计略有差异。</w:t>
      </w:r>
    </w:p>
    <w:p/>
    <w:p/>
    <w:p/>
    <w:sectPr>
      <w:footerReference r:id="rId5" w:type="default"/>
      <w:endnotePr>
        <w:numFmt w:val="decimal"/>
      </w:endnotePr>
      <w:pgSz w:w="11850" w:h="16838"/>
      <w:pgMar w:top="1984" w:right="1531" w:bottom="1417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>
      <w:pPr>
        <w:spacing w:line="240" w:lineRule="auto"/>
        <w:ind w:firstLine="640"/>
      </w:pPr>
      <w:r>
        <w:separator/>
      </w:r>
    </w:p>
  </w:endnote>
  <w:endnote w:type="continuationSeparator" w:id="5">
    <w:p>
      <w:pPr>
        <w:spacing w:line="240" w:lineRule="auto"/>
        <w:ind w:firstLine="640"/>
      </w:pPr>
      <w:r>
        <w:continuationSeparator/>
      </w:r>
    </w:p>
  </w:endnote>
  <w:endnote w:id="0">
    <w:p>
      <w:pPr>
        <w:pStyle w:val="3"/>
        <w:snapToGrid w:val="0"/>
        <w:rPr>
          <w:rFonts w:hint="default" w:ascii="Times New Roman" w:hAnsi="Times New Roman" w:eastAsia="方正仿宋_GBK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rStyle w:val="9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endnoteRef/>
      </w:r>
      <w:r>
        <w:rPr>
          <w:rStyle w:val="9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医疗保险部分数据来源于《医疗保障统计报表》，医疗保险基金相关数据及医疗救助数据来源于《医疗保障基金报表》。</w:t>
      </w:r>
    </w:p>
  </w:endnote>
  <w:endnote w:id="1">
    <w:p>
      <w:pPr>
        <w:pStyle w:val="3"/>
        <w:snapToGrid w:val="0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rStyle w:val="9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endnoteRef/>
      </w:r>
      <w:r>
        <w:rPr>
          <w:rStyle w:val="9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21年，云南省医保局</w:t>
      </w:r>
      <w:r>
        <w:rPr>
          <w:rFonts w:hint="eastAsia"/>
          <w:lang w:val="en-US" w:eastAsia="zh-CN"/>
        </w:rPr>
        <w:t>根据《国家医疗保障局办公室关于做好当前医疗保障统计工作的通知》（国保办发〔2021〕41号）的要求，“基本医保参保人数应统计有征缴记录并标识为正常参保状态的人员，可包括部分欠缴、缓缴人员，不包含停保人员”对参保人数口径进行调整，扣除重复人员信息，考虑居民正常参保状态确定居民参保人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- 1 -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6837F3"/>
    <w:multiLevelType w:val="singleLevel"/>
    <w:tmpl w:val="9A6837F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DE05D5"/>
    <w:multiLevelType w:val="singleLevel"/>
    <w:tmpl w:val="C6DE05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numFmt w:val="decimal"/>
    <w:endnote w:id="4"/>
    <w:endnote w:id="5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36FB6081"/>
    <w:rsid w:val="36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700" w:lineRule="exact"/>
      <w:ind w:firstLine="420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nd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2022-07-06T02:32:00Z</dcterms:created>
  <dc:creator>UU</dc:creator>
  <cp:lastModifiedBy>UU</cp:lastModifiedBy>
  <dcterms:modified xsi:type="dcterms:W3CDTF">2022-07-06T02:33:25Z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150C365F8D444A9AA3C53AD7966C97D0</vt:lpwstr>
  </property>
</Properties>
</file>