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F6CAB">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0" w:firstLineChars="0"/>
        <w:jc w:val="both"/>
        <w:textAlignment w:val="auto"/>
        <w:rPr>
          <w:rFonts w:hint="eastAsia" w:ascii="Times New Roman" w:hAnsi="Times New Roman" w:eastAsia="方正黑体_GBK" w:cs="方正黑体_GBK"/>
          <w:color w:val="auto"/>
          <w:kern w:val="0"/>
          <w:sz w:val="32"/>
          <w:szCs w:val="32"/>
          <w:lang w:val="en-US" w:eastAsia="zh-CN"/>
        </w:rPr>
      </w:pPr>
      <w:r>
        <w:rPr>
          <w:rFonts w:hint="eastAsia" w:ascii="Times New Roman" w:hAnsi="Times New Roman" w:eastAsia="方正黑体_GBK" w:cs="方正黑体_GBK"/>
          <w:color w:val="auto"/>
          <w:kern w:val="0"/>
          <w:sz w:val="32"/>
          <w:szCs w:val="32"/>
          <w:lang w:eastAsia="zh-CN"/>
        </w:rPr>
        <w:t>附件</w:t>
      </w:r>
      <w:r>
        <w:rPr>
          <w:rFonts w:hint="eastAsia" w:ascii="Times New Roman" w:hAnsi="Times New Roman" w:eastAsia="方正黑体_GBK" w:cs="方正黑体_GBK"/>
          <w:color w:val="auto"/>
          <w:kern w:val="0"/>
          <w:sz w:val="32"/>
          <w:szCs w:val="32"/>
          <w:lang w:val="en-US" w:eastAsia="zh-CN"/>
        </w:rPr>
        <w:t>1</w:t>
      </w:r>
    </w:p>
    <w:p w14:paraId="587AF75A">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jc w:val="both"/>
        <w:textAlignment w:val="auto"/>
        <w:rPr>
          <w:rFonts w:hint="default" w:ascii="Times New Roman" w:hAnsi="Times New Roman" w:cs="Times New Roman"/>
          <w:color w:val="auto"/>
          <w:kern w:val="0"/>
          <w:sz w:val="32"/>
          <w:szCs w:val="32"/>
          <w:lang w:val="en-US" w:eastAsia="zh-CN"/>
        </w:rPr>
      </w:pPr>
    </w:p>
    <w:p w14:paraId="112ABC0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_GBK" w:cs="Times New Roman"/>
          <w:b w:val="0"/>
          <w:bCs w:val="0"/>
          <w:color w:val="auto"/>
          <w:kern w:val="0"/>
          <w:sz w:val="44"/>
          <w:szCs w:val="44"/>
          <w:lang w:eastAsia="zh-CN"/>
        </w:rPr>
      </w:pPr>
      <w:r>
        <w:rPr>
          <w:rFonts w:hint="default" w:ascii="Times New Roman" w:hAnsi="Times New Roman" w:eastAsia="方正小标宋_GBK" w:cs="Times New Roman"/>
          <w:b w:val="0"/>
          <w:bCs w:val="0"/>
          <w:color w:val="auto"/>
          <w:kern w:val="0"/>
          <w:sz w:val="44"/>
          <w:szCs w:val="44"/>
          <w:lang w:eastAsia="zh-CN"/>
        </w:rPr>
        <w:t>云南省就医费用报销</w:t>
      </w:r>
      <w:r>
        <w:rPr>
          <w:rFonts w:hint="eastAsia" w:ascii="Times New Roman" w:hAnsi="Times New Roman" w:eastAsia="方正小标宋_GBK" w:cs="Times New Roman"/>
          <w:b w:val="0"/>
          <w:bCs w:val="0"/>
          <w:color w:val="auto"/>
          <w:kern w:val="0"/>
          <w:sz w:val="44"/>
          <w:szCs w:val="44"/>
          <w:lang w:eastAsia="zh-CN"/>
        </w:rPr>
        <w:t>“</w:t>
      </w:r>
      <w:r>
        <w:rPr>
          <w:rFonts w:hint="default" w:ascii="Times New Roman" w:hAnsi="Times New Roman" w:eastAsia="方正小标宋_GBK" w:cs="Times New Roman"/>
          <w:b w:val="0"/>
          <w:bCs w:val="0"/>
          <w:color w:val="auto"/>
          <w:kern w:val="0"/>
          <w:sz w:val="44"/>
          <w:szCs w:val="44"/>
          <w:lang w:eastAsia="zh-CN"/>
        </w:rPr>
        <w:t>一件事</w:t>
      </w:r>
      <w:r>
        <w:rPr>
          <w:rFonts w:hint="eastAsia" w:ascii="Times New Roman" w:hAnsi="Times New Roman" w:eastAsia="方正小标宋_GBK" w:cs="Times New Roman"/>
          <w:b w:val="0"/>
          <w:bCs w:val="0"/>
          <w:color w:val="auto"/>
          <w:kern w:val="0"/>
          <w:sz w:val="44"/>
          <w:szCs w:val="44"/>
          <w:lang w:eastAsia="zh-CN"/>
        </w:rPr>
        <w:t>”</w:t>
      </w:r>
      <w:r>
        <w:rPr>
          <w:rFonts w:hint="default" w:ascii="Times New Roman" w:hAnsi="Times New Roman" w:eastAsia="方正小标宋_GBK" w:cs="Times New Roman"/>
          <w:b w:val="0"/>
          <w:bCs w:val="0"/>
          <w:color w:val="auto"/>
          <w:kern w:val="0"/>
          <w:sz w:val="44"/>
          <w:szCs w:val="44"/>
          <w:lang w:eastAsia="zh-CN"/>
        </w:rPr>
        <w:t>办事指南</w:t>
      </w:r>
    </w:p>
    <w:p w14:paraId="34E020B8">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20" w:lineRule="exact"/>
        <w:ind w:firstLine="640" w:firstLineChars="200"/>
        <w:jc w:val="both"/>
        <w:textAlignment w:val="auto"/>
        <w:rPr>
          <w:rFonts w:hint="default" w:ascii="Times New Roman" w:hAnsi="Times New Roman" w:eastAsia="方正楷体_GBK" w:cs="Times New Roman"/>
          <w:color w:val="auto"/>
          <w:kern w:val="0"/>
          <w:sz w:val="32"/>
          <w:szCs w:val="32"/>
          <w:lang w:val="en-US" w:eastAsia="zh-CN"/>
        </w:rPr>
      </w:pPr>
    </w:p>
    <w:p w14:paraId="2607F273">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t>一、基本信息</w:t>
      </w:r>
    </w:p>
    <w:p w14:paraId="325F0B64">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t>1</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t>事项名称</w:t>
      </w:r>
    </w:p>
    <w:p w14:paraId="431DAEE8">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eastAsia" w:ascii="Times New Roman" w:hAnsi="Times New Roman"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就医费用报销</w:t>
      </w:r>
      <w:r>
        <w:rPr>
          <w:rFonts w:hint="eastAsia" w:ascii="Times New Roman" w:hAnsi="Times New Roman" w:cs="Times New Roman"/>
          <w:b w:val="0"/>
          <w:bC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一件事</w:t>
      </w:r>
      <w:r>
        <w:rPr>
          <w:rFonts w:hint="eastAsia" w:ascii="Times New Roman" w:hAnsi="Times New Roman" w:cs="Times New Roman"/>
          <w:b w:val="0"/>
          <w:bCs w:val="0"/>
          <w:color w:val="000000" w:themeColor="text1"/>
          <w:spacing w:val="0"/>
          <w:kern w:val="0"/>
          <w:sz w:val="32"/>
          <w:szCs w:val="32"/>
          <w:lang w:val="en-US" w:eastAsia="zh-CN"/>
          <w14:textFill>
            <w14:solidFill>
              <w14:schemeClr w14:val="tx1"/>
            </w14:solidFill>
          </w14:textFill>
        </w:rPr>
        <w:t>”</w:t>
      </w:r>
    </w:p>
    <w:p w14:paraId="65088EB4">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t>2</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t>办理项名称</w:t>
      </w:r>
    </w:p>
    <w:p w14:paraId="5DEA4FF2">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（1）职工医保个人账户家庭共济办理</w:t>
      </w:r>
    </w:p>
    <w:p w14:paraId="46D1530D">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（2）基本医疗保险参保人员异地就医备案</w:t>
      </w:r>
    </w:p>
    <w:p w14:paraId="65A3C689">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（3）五种门诊慢特病费用跨省直接结算</w:t>
      </w:r>
    </w:p>
    <w:p w14:paraId="6512A3DF">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（4）医疗费用报销直接结算</w:t>
      </w:r>
    </w:p>
    <w:p w14:paraId="7B566CCC">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（5）生育医疗费用报销直接结算</w:t>
      </w:r>
    </w:p>
    <w:p w14:paraId="69C7BBAC">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t>3</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32"/>
          <w:szCs w:val="32"/>
          <w:lang w:val="en-US" w:eastAsia="zh-CN"/>
          <w14:textFill>
            <w14:solidFill>
              <w14:schemeClr w14:val="tx1"/>
            </w14:solidFill>
          </w14:textFill>
        </w:rPr>
        <w:t>审批（服务）层级</w:t>
      </w:r>
    </w:p>
    <w:p w14:paraId="234964AE">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（1）职工医保个人账户家庭共济办理：省、州（市）、县（市、区）、乡镇（街道）；</w:t>
      </w:r>
    </w:p>
    <w:p w14:paraId="21884B8B">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基本医疗保险参保人员异地就医备案：省、州（市）、县（市、区）、乡镇（街道）；</w:t>
      </w:r>
    </w:p>
    <w:p w14:paraId="1B64048F">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（3）五种门诊慢特病费用跨省直接结算：省、州（市）、县（市、区）；</w:t>
      </w:r>
    </w:p>
    <w:p w14:paraId="55698BA7">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（4）医疗费用报销直接结算：省、州（市）、县（市、区）；</w:t>
      </w:r>
    </w:p>
    <w:p w14:paraId="65C324E3">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生育医疗费用报销直接结算：省、州（市）、县（市、区）。</w:t>
      </w:r>
    </w:p>
    <w:p w14:paraId="3A542F0A">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color w:val="000000" w:themeColor="text1"/>
          <w:spacing w:val="0"/>
          <w:kern w:val="0"/>
          <w:sz w:val="32"/>
          <w:szCs w:val="32"/>
          <w:lang w:val="en-US" w:eastAsia="zh-CN" w:bidi="zh-CN"/>
          <w14:textFill>
            <w14:solidFill>
              <w14:schemeClr w14:val="tx1"/>
            </w14:solidFill>
          </w14:textFill>
        </w:rPr>
      </w:pPr>
      <w:r>
        <w:rPr>
          <w:rFonts w:hint="default" w:ascii="Times New Roman" w:hAnsi="Times New Roman" w:eastAsia="方正仿宋_GBK" w:cs="Times New Roman"/>
          <w:b w:val="0"/>
          <w:bCs/>
          <w:color w:val="000000" w:themeColor="text1"/>
          <w:spacing w:val="0"/>
          <w:kern w:val="0"/>
          <w:sz w:val="32"/>
          <w:szCs w:val="32"/>
          <w:lang w:val="en-US" w:eastAsia="zh-CN" w:bidi="zh-CN"/>
          <w14:textFill>
            <w14:solidFill>
              <w14:schemeClr w14:val="tx1"/>
            </w14:solidFill>
          </w14:textFill>
        </w:rPr>
        <w:t>4</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32"/>
          <w:szCs w:val="32"/>
          <w:lang w:val="en-US" w:eastAsia="zh-CN" w:bidi="zh-CN"/>
          <w14:textFill>
            <w14:solidFill>
              <w14:schemeClr w14:val="tx1"/>
            </w14:solidFill>
          </w14:textFill>
        </w:rPr>
        <w:t>服务对象</w:t>
      </w:r>
    </w:p>
    <w:p w14:paraId="04132289">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（1）职工医保个人账户家庭共济办理：参保职工。</w:t>
      </w:r>
    </w:p>
    <w:p w14:paraId="619F9ECD">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（2）基本医疗保险参保人员异地就医备案：参保职工、参保居民。</w:t>
      </w:r>
    </w:p>
    <w:p w14:paraId="3BA9BC5A">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（3）五</w:t>
      </w: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种门诊慢特病费用跨省直接结算：参保职工、参保居民。</w:t>
      </w:r>
    </w:p>
    <w:p w14:paraId="119DD47C">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（4）医疗费用报销直接结算：参保职工、参保居民。</w:t>
      </w:r>
    </w:p>
    <w:p w14:paraId="7780809B">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t>（5）生育医疗费用报销直接结算：参保职工、参保居民。</w:t>
      </w:r>
    </w:p>
    <w:p w14:paraId="1CC2E431">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pacing w:val="0"/>
          <w:kern w:val="0"/>
          <w:sz w:val="32"/>
          <w:szCs w:val="32"/>
          <w:u w:val="none"/>
          <w:lang w:val="en-US" w:eastAsia="zh-CN"/>
          <w14:textFill>
            <w14:solidFill>
              <w14:schemeClr w14:val="tx1"/>
            </w14:solidFill>
          </w14:textFill>
        </w:rPr>
        <w:t>5</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32"/>
          <w:szCs w:val="32"/>
          <w:u w:val="none"/>
          <w:lang w:val="en-US" w:eastAsia="zh-CN"/>
          <w14:textFill>
            <w14:solidFill>
              <w14:schemeClr w14:val="tx1"/>
            </w14:solidFill>
          </w14:textFill>
        </w:rPr>
        <w:t>办理形式</w:t>
      </w:r>
      <w:r>
        <w:rPr>
          <w:rFonts w:hint="eastAsia" w:ascii="Times New Roman" w:hAnsi="Times New Roman" w:eastAsia="方正仿宋_GBK" w:cs="Times New Roman"/>
          <w:b w:val="0"/>
          <w:bCs/>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窗口办理、网上办理。</w:t>
      </w:r>
    </w:p>
    <w:p w14:paraId="27343E04">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u w:val="none"/>
          <w:lang w:val="en-US" w:eastAsia="zh-CN"/>
          <w14:textFill>
            <w14:solidFill>
              <w14:schemeClr w14:val="tx1"/>
            </w14:solidFill>
          </w14:textFill>
        </w:rPr>
        <w:t>6</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u w:val="none"/>
          <w:lang w:val="en-US" w:eastAsia="zh-CN"/>
          <w14:textFill>
            <w14:solidFill>
              <w14:schemeClr w14:val="tx1"/>
            </w14:solidFill>
          </w14:textFill>
        </w:rPr>
        <w:t>法定办结时限</w:t>
      </w:r>
      <w:r>
        <w:rPr>
          <w:rFonts w:hint="eastAsia" w:ascii="Times New Roman" w:hAnsi="Times New Roman" w:eastAsia="方正仿宋_GBK" w:cs="Times New Roman"/>
          <w:b w:val="0"/>
          <w:bCs/>
          <w:strike w:val="0"/>
          <w:dstrike w:val="0"/>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即时办结（</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省内医疗费用、</w:t>
      </w:r>
      <w:r>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五种门诊慢特病费用</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、生育医疗费用自费结算后申请零星报销</w:t>
      </w:r>
      <w:r>
        <w:rPr>
          <w:rFonts w:hint="eastAsia" w:ascii="Times New Roman" w:hAnsi="Times New Roman" w:cs="Times New Roman"/>
          <w:b w:val="0"/>
          <w:bCs w:val="0"/>
          <w:color w:val="000000" w:themeColor="text1"/>
          <w:spacing w:val="0"/>
          <w:kern w:val="0"/>
          <w:sz w:val="32"/>
          <w:szCs w:val="32"/>
          <w:u w:val="none"/>
          <w:lang w:val="en-US" w:eastAsia="zh-CN"/>
          <w14:textFill>
            <w14:solidFill>
              <w14:schemeClr w14:val="tx1"/>
            </w14:solidFill>
          </w14:textFill>
        </w:rPr>
        <w:t>各</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20个工作日</w:t>
      </w:r>
      <w:r>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w:t>
      </w:r>
    </w:p>
    <w:p w14:paraId="586A7E2F">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u w:val="none"/>
          <w:lang w:val="en-US" w:eastAsia="zh-CN"/>
          <w14:textFill>
            <w14:solidFill>
              <w14:schemeClr w14:val="tx1"/>
            </w14:solidFill>
          </w14:textFill>
        </w:rPr>
        <w:t>7</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u w:val="none"/>
          <w:lang w:val="en-US" w:eastAsia="zh-CN"/>
          <w14:textFill>
            <w14:solidFill>
              <w14:schemeClr w14:val="tx1"/>
            </w14:solidFill>
          </w14:textFill>
        </w:rPr>
        <w:t>承诺（审批）办结时限</w:t>
      </w:r>
      <w:r>
        <w:rPr>
          <w:rFonts w:hint="eastAsia" w:ascii="Times New Roman" w:hAnsi="Times New Roman" w:eastAsia="方正仿宋_GBK" w:cs="Times New Roman"/>
          <w:b w:val="0"/>
          <w:bCs/>
          <w:strike w:val="0"/>
          <w:dstrike w:val="0"/>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即时办结（</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省内医疗费用、</w:t>
      </w:r>
      <w:r>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五种门诊慢特病费用</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、生育医疗费用自费结算后申请零星报销的15个工作日</w:t>
      </w:r>
      <w:r>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w:t>
      </w:r>
    </w:p>
    <w:p w14:paraId="6256BDA2">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8</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是否收费：</w:t>
      </w: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否</w:t>
      </w:r>
    </w:p>
    <w:p w14:paraId="66006639">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9</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中介服务事项名称：</w:t>
      </w: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无</w:t>
      </w:r>
    </w:p>
    <w:p w14:paraId="38235386">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10</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是否需要勘验、组织听证、专家评审、检测：</w:t>
      </w: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否</w:t>
      </w:r>
    </w:p>
    <w:p w14:paraId="062FC38B">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11</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审批机关是否委托服务机构开展技术性服务</w:t>
      </w:r>
      <w:r>
        <w:rPr>
          <w:rFonts w:hint="eastAsia" w:ascii="Times New Roman" w:hAnsi="Times New Roman" w:cs="Times New Roman"/>
          <w:b w:val="0"/>
          <w:bCs/>
          <w:strike w:val="0"/>
          <w:dstrike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名称</w:t>
      </w:r>
      <w:r>
        <w:rPr>
          <w:rFonts w:hint="eastAsia" w:ascii="Times New Roman" w:hAnsi="Times New Roman" w:cs="Times New Roman"/>
          <w:b w:val="0"/>
          <w:bCs/>
          <w:strike w:val="0"/>
          <w:dstrike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否</w:t>
      </w:r>
    </w:p>
    <w:p w14:paraId="6C3EA541">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12</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是否实行告知承诺办理：</w:t>
      </w: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否</w:t>
      </w:r>
    </w:p>
    <w:p w14:paraId="7C922561">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13</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是否实行容缺办理：</w:t>
      </w: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否</w:t>
      </w:r>
    </w:p>
    <w:p w14:paraId="285BD3B5">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14</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咨询方式：</w:t>
      </w:r>
    </w:p>
    <w:p w14:paraId="047465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窗口咨询：对应实施层级的咨询方式（由各地综窗填写）</w:t>
      </w:r>
    </w:p>
    <w:p w14:paraId="78DA81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线上咨询：对应实施层级的咨询方式（由各地综窗填写）</w:t>
      </w:r>
    </w:p>
    <w:p w14:paraId="766768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电话咨询：对应实施层级的咨询方式（由各地综窗填写）</w:t>
      </w:r>
    </w:p>
    <w:p w14:paraId="344302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方正仿宋_GBK" w:cs="Times New Roman"/>
          <w:b w:val="0"/>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15</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办理时间：</w:t>
      </w: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对应实施层级的办理时间（由各地综窗填写）</w:t>
      </w:r>
    </w:p>
    <w:p w14:paraId="38FB9E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16</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strike w:val="0"/>
          <w:dstrike w:val="0"/>
          <w:color w:val="000000" w:themeColor="text1"/>
          <w:spacing w:val="0"/>
          <w:kern w:val="0"/>
          <w:sz w:val="32"/>
          <w:szCs w:val="32"/>
          <w:lang w:val="en-US" w:eastAsia="zh-CN"/>
          <w14:textFill>
            <w14:solidFill>
              <w14:schemeClr w14:val="tx1"/>
            </w14:solidFill>
          </w14:textFill>
        </w:rPr>
        <w:t>办理地址：</w:t>
      </w:r>
    </w:p>
    <w:p w14:paraId="0BED46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线下窗口办理：对应实施层级的办理地址（由各地综窗填写）</w:t>
      </w:r>
    </w:p>
    <w:p w14:paraId="3CE53D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方正仿宋_GBK" w:cs="Times New Roman"/>
          <w:b w:val="0"/>
          <w:bCs w:val="0"/>
          <w:color w:val="000000" w:themeColor="text1"/>
          <w:spacing w:val="0"/>
          <w:kern w:val="0"/>
          <w:sz w:val="32"/>
          <w:szCs w:val="32"/>
          <w:lang w:eastAsia="zh-CN"/>
          <w14:textFill>
            <w14:solidFill>
              <w14:schemeClr w14:val="tx1"/>
            </w14:solidFill>
          </w14:textFill>
        </w:rPr>
      </w:pPr>
      <w:r>
        <w:rPr>
          <w:rFonts w:hint="default" w:ascii="Times New Roman" w:hAnsi="Times New Roman" w:eastAsia="方正仿宋_GBK" w:cs="Times New Roman"/>
          <w:b w:val="0"/>
          <w:bCs w:val="0"/>
          <w:strike w:val="0"/>
          <w:dstrike w:val="0"/>
          <w:color w:val="000000" w:themeColor="text1"/>
          <w:spacing w:val="0"/>
          <w:kern w:val="0"/>
          <w:sz w:val="32"/>
          <w:szCs w:val="32"/>
          <w:lang w:val="en-US" w:eastAsia="zh-CN"/>
          <w14:textFill>
            <w14:solidFill>
              <w14:schemeClr w14:val="tx1"/>
            </w14:solidFill>
          </w14:textFill>
        </w:rPr>
        <w:t>线上平台办理：对应实施层级的办理网址（由各地综窗填写）</w:t>
      </w:r>
    </w:p>
    <w:p w14:paraId="62648F92">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t>二、设定依据</w:t>
      </w:r>
    </w:p>
    <w:p w14:paraId="0F60E9B0">
      <w:pPr>
        <w:pStyle w:val="2"/>
        <w:keepNext w:val="0"/>
        <w:keepLines w:val="0"/>
        <w:pageBreakBefore w:val="0"/>
        <w:widowControl w:val="0"/>
        <w:wordWrap/>
        <w:overflowPunct/>
        <w:topLinePunct w:val="0"/>
        <w:bidi w:val="0"/>
        <w:spacing w:line="600" w:lineRule="exact"/>
        <w:ind w:firstLine="640" w:firstLineChars="200"/>
        <w:jc w:val="both"/>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1</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《中华人民共和国社会保险法》；</w:t>
      </w:r>
    </w:p>
    <w:p w14:paraId="651DA233">
      <w:pPr>
        <w:pStyle w:val="2"/>
        <w:keepNext w:val="0"/>
        <w:keepLines w:val="0"/>
        <w:pageBreakBefore w:val="0"/>
        <w:widowControl w:val="0"/>
        <w:wordWrap/>
        <w:overflowPunct/>
        <w:topLinePunct w:val="0"/>
        <w:bidi w:val="0"/>
        <w:spacing w:line="600" w:lineRule="exact"/>
        <w:ind w:firstLine="640" w:firstLineChars="200"/>
        <w:jc w:val="both"/>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2</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14:textFill>
            <w14:solidFill>
              <w14:schemeClr w14:val="tx1"/>
            </w14:solidFill>
          </w14:textFill>
        </w:rPr>
        <w:t>国家医保局</w:t>
      </w: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color w:val="000000" w:themeColor="text1"/>
          <w:spacing w:val="0"/>
          <w:kern w:val="0"/>
          <w:sz w:val="32"/>
          <w:szCs w:val="32"/>
          <w14:textFill>
            <w14:solidFill>
              <w14:schemeClr w14:val="tx1"/>
            </w14:solidFill>
          </w14:textFill>
        </w:rPr>
        <w:t>财政部关于进一步做好基本医疗保险跨省异地就医直接结算工作的通知》（医保发〔2022〕22号）</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w:t>
      </w:r>
    </w:p>
    <w:p w14:paraId="56DAC005">
      <w:pPr>
        <w:pStyle w:val="2"/>
        <w:keepNext w:val="0"/>
        <w:keepLines w:val="0"/>
        <w:pageBreakBefore w:val="0"/>
        <w:widowControl w:val="0"/>
        <w:wordWrap/>
        <w:overflowPunct/>
        <w:topLinePunct w:val="0"/>
        <w:bidi w:val="0"/>
        <w:spacing w:line="600" w:lineRule="exact"/>
        <w:ind w:firstLine="640" w:firstLineChars="200"/>
        <w:jc w:val="both"/>
        <w:rPr>
          <w:rFonts w:hint="default" w:ascii="Times New Roman" w:hAnsi="Times New Roman" w:eastAsia="方正仿宋_GBK" w:cs="Times New Roman"/>
          <w:b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3</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snapToGrid w:val="0"/>
          <w:color w:val="000000" w:themeColor="text1"/>
          <w:spacing w:val="0"/>
          <w:kern w:val="0"/>
          <w:sz w:val="32"/>
          <w:szCs w:val="32"/>
          <w:lang w:val="en-US" w:eastAsia="zh-CN" w:bidi="ar-SA"/>
          <w14:textFill>
            <w14:solidFill>
              <w14:schemeClr w14:val="tx1"/>
            </w14:solidFill>
          </w14:textFill>
        </w:rPr>
        <w:t>《云南省职工基本医疗保险门诊共济保障实施办法（暂行）》（云政办规〔2021〕1号）；</w:t>
      </w:r>
    </w:p>
    <w:p w14:paraId="6F8BE108">
      <w:pPr>
        <w:pStyle w:val="2"/>
        <w:keepNext w:val="0"/>
        <w:keepLines w:val="0"/>
        <w:pageBreakBefore w:val="0"/>
        <w:widowControl w:val="0"/>
        <w:wordWrap/>
        <w:overflowPunct/>
        <w:topLinePunct w:val="0"/>
        <w:bidi w:val="0"/>
        <w:spacing w:line="600" w:lineRule="exact"/>
        <w:ind w:firstLine="640" w:firstLineChars="200"/>
        <w:jc w:val="both"/>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4</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《云南省医疗保障局 云南省人力资源和社会保障厅 云南省财政厅 云南省卫生健康委</w:t>
      </w: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员会</w:t>
      </w: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关于印发云南省全面推进生育保险和职工基本医疗保险合并实施工作方案的通知》（云医保</w:t>
      </w:r>
      <w:r>
        <w:rPr>
          <w:rFonts w:hint="default" w:ascii="Times New Roman" w:hAnsi="Times New Roman" w:eastAsia="方正仿宋_GBK" w:cs="Times New Roman"/>
          <w:b w:val="0"/>
          <w:color w:val="000000" w:themeColor="text1"/>
          <w:spacing w:val="0"/>
          <w:kern w:val="0"/>
          <w:sz w:val="32"/>
          <w:szCs w:val="20"/>
          <w14:textFill>
            <w14:solidFill>
              <w14:schemeClr w14:val="tx1"/>
            </w14:solidFill>
          </w14:textFill>
        </w:rPr>
        <w:t>〔20</w:t>
      </w:r>
      <w:r>
        <w:rPr>
          <w:rFonts w:hint="default" w:ascii="Times New Roman" w:hAnsi="Times New Roman" w:eastAsia="方正仿宋_GBK" w:cs="Times New Roman"/>
          <w:b w:val="0"/>
          <w:color w:val="000000" w:themeColor="text1"/>
          <w:spacing w:val="0"/>
          <w:kern w:val="0"/>
          <w:sz w:val="32"/>
          <w:szCs w:val="20"/>
          <w:lang w:val="en-US" w:eastAsia="zh-CN"/>
          <w14:textFill>
            <w14:solidFill>
              <w14:schemeClr w14:val="tx1"/>
            </w14:solidFill>
          </w14:textFill>
        </w:rPr>
        <w:t>19</w:t>
      </w:r>
      <w:r>
        <w:rPr>
          <w:rFonts w:hint="default" w:ascii="Times New Roman" w:hAnsi="Times New Roman" w:eastAsia="方正仿宋_GBK" w:cs="Times New Roman"/>
          <w:b w:val="0"/>
          <w:color w:val="000000" w:themeColor="text1"/>
          <w:spacing w:val="0"/>
          <w:kern w:val="0"/>
          <w:sz w:val="32"/>
          <w:szCs w:val="20"/>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20"/>
          <w:lang w:val="en-US" w:eastAsia="zh-CN"/>
          <w14:textFill>
            <w14:solidFill>
              <w14:schemeClr w14:val="tx1"/>
            </w14:solidFill>
          </w14:textFill>
        </w:rPr>
        <w:t>87</w:t>
      </w:r>
      <w:r>
        <w:rPr>
          <w:rFonts w:hint="default" w:ascii="Times New Roman" w:hAnsi="Times New Roman" w:eastAsia="方正仿宋_GBK" w:cs="Times New Roman"/>
          <w:b w:val="0"/>
          <w:color w:val="000000" w:themeColor="text1"/>
          <w:spacing w:val="0"/>
          <w:kern w:val="0"/>
          <w:sz w:val="32"/>
          <w:szCs w:val="20"/>
          <w14:textFill>
            <w14:solidFill>
              <w14:schemeClr w14:val="tx1"/>
            </w14:solidFill>
          </w14:textFill>
        </w:rPr>
        <w:t>号</w:t>
      </w: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w:t>
      </w:r>
    </w:p>
    <w:p w14:paraId="660D3E54">
      <w:pPr>
        <w:pStyle w:val="2"/>
        <w:keepNext w:val="0"/>
        <w:keepLines w:val="0"/>
        <w:pageBreakBefore w:val="0"/>
        <w:widowControl w:val="0"/>
        <w:wordWrap/>
        <w:overflowPunct/>
        <w:topLinePunct w:val="0"/>
        <w:bidi w:val="0"/>
        <w:spacing w:line="600" w:lineRule="exact"/>
        <w:ind w:firstLine="640" w:firstLineChars="200"/>
        <w:jc w:val="both"/>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5</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《云南省医疗保障局 云南省财政厅关于进一步做好基本医疗保险异地就医直接结算工作的通知》（</w:t>
      </w:r>
      <w:r>
        <w:rPr>
          <w:rFonts w:hint="default" w:ascii="Times New Roman" w:hAnsi="Times New Roman" w:eastAsia="方正仿宋_GBK" w:cs="Times New Roman"/>
          <w:b w:val="0"/>
          <w:color w:val="000000" w:themeColor="text1"/>
          <w:spacing w:val="0"/>
          <w:kern w:val="0"/>
          <w:sz w:val="32"/>
          <w:szCs w:val="32"/>
          <w:lang w:val="en-US" w:eastAsia="zh-CN" w:bidi="ar"/>
          <w14:textFill>
            <w14:solidFill>
              <w14:schemeClr w14:val="tx1"/>
            </w14:solidFill>
          </w14:textFill>
        </w:rPr>
        <w:t>云医保〔2022〕147号</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w:t>
      </w:r>
    </w:p>
    <w:p w14:paraId="5CC7700B">
      <w:pPr>
        <w:pStyle w:val="2"/>
        <w:keepNext w:val="0"/>
        <w:keepLines w:val="0"/>
        <w:pageBreakBefore w:val="0"/>
        <w:widowControl w:val="0"/>
        <w:wordWrap/>
        <w:overflowPunct/>
        <w:topLinePunct w:val="0"/>
        <w:bidi w:val="0"/>
        <w:spacing w:line="600" w:lineRule="exact"/>
        <w:ind w:firstLine="640" w:firstLineChars="200"/>
        <w:jc w:val="both"/>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6</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《云南省医疗保障局关于推行职工生育和计划生育医疗费用直接联网结算的通知》（</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云医保</w:t>
      </w:r>
      <w:r>
        <w:rPr>
          <w:rFonts w:hint="default" w:ascii="Times New Roman" w:hAnsi="Times New Roman" w:eastAsia="方正仿宋_GBK" w:cs="Times New Roman"/>
          <w:b w:val="0"/>
          <w:color w:val="000000" w:themeColor="text1"/>
          <w:spacing w:val="0"/>
          <w:kern w:val="0"/>
          <w:sz w:val="32"/>
          <w:szCs w:val="32"/>
          <w14:textFill>
            <w14:solidFill>
              <w14:schemeClr w14:val="tx1"/>
            </w14:solidFill>
          </w14:textFill>
        </w:rPr>
        <w:t>〔20</w:t>
      </w: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2</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4</w:t>
      </w:r>
      <w:r>
        <w:rPr>
          <w:rFonts w:hint="default" w:ascii="Times New Roman" w:hAnsi="Times New Roman" w:eastAsia="方正仿宋_GBK" w:cs="Times New Roman"/>
          <w:b w:val="0"/>
          <w:color w:val="000000" w:themeColor="text1"/>
          <w:spacing w:val="0"/>
          <w:kern w:val="0"/>
          <w:sz w:val="32"/>
          <w:szCs w:val="32"/>
          <w14:textFill>
            <w14:solidFill>
              <w14:schemeClr w14:val="tx1"/>
            </w14:solidFill>
          </w14:textFill>
        </w:rPr>
        <w:t>〕43号</w:t>
      </w: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w:t>
      </w:r>
    </w:p>
    <w:p w14:paraId="0477C48C">
      <w:pPr>
        <w:pStyle w:val="2"/>
        <w:keepNext w:val="0"/>
        <w:keepLines w:val="0"/>
        <w:pageBreakBefore w:val="0"/>
        <w:widowControl w:val="0"/>
        <w:wordWrap/>
        <w:overflowPunct/>
        <w:topLinePunct w:val="0"/>
        <w:bidi w:val="0"/>
        <w:spacing w:line="600" w:lineRule="exact"/>
        <w:ind w:firstLine="640" w:firstLineChars="200"/>
        <w:jc w:val="both"/>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7</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《云南省医疗保障局办公室关于进一步做好基本医疗保险异地就医直接结算有关工作的通知</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方正仿宋_GBK"/>
          <w:b w:val="0"/>
          <w:color w:val="000000" w:themeColor="text1"/>
          <w:spacing w:val="0"/>
          <w:kern w:val="0"/>
          <w:sz w:val="32"/>
          <w:szCs w:val="20"/>
          <w14:textFill>
            <w14:solidFill>
              <w14:schemeClr w14:val="tx1"/>
            </w14:solidFill>
          </w14:textFill>
        </w:rPr>
        <w:t>云医保办〔202</w:t>
      </w:r>
      <w:r>
        <w:rPr>
          <w:rFonts w:hint="default" w:ascii="Times New Roman" w:hAnsi="Times New Roman" w:eastAsia="方正仿宋_GBK"/>
          <w:b w:val="0"/>
          <w:color w:val="000000" w:themeColor="text1"/>
          <w:spacing w:val="0"/>
          <w:kern w:val="0"/>
          <w:sz w:val="32"/>
          <w:szCs w:val="20"/>
          <w14:textFill>
            <w14:solidFill>
              <w14:schemeClr w14:val="tx1"/>
            </w14:solidFill>
          </w14:textFill>
        </w:rPr>
        <w:t>3</w:t>
      </w:r>
      <w:r>
        <w:rPr>
          <w:rFonts w:hint="eastAsia" w:ascii="Times New Roman" w:hAnsi="Times New Roman" w:eastAsia="方正仿宋_GBK"/>
          <w:b w:val="0"/>
          <w:color w:val="000000" w:themeColor="text1"/>
          <w:spacing w:val="0"/>
          <w:kern w:val="0"/>
          <w:sz w:val="32"/>
          <w:szCs w:val="20"/>
          <w14:textFill>
            <w14:solidFill>
              <w14:schemeClr w14:val="tx1"/>
            </w14:solidFill>
          </w14:textFill>
        </w:rPr>
        <w:t>〕</w:t>
      </w:r>
      <w:r>
        <w:rPr>
          <w:rFonts w:hint="default" w:ascii="Times New Roman" w:hAnsi="Times New Roman" w:eastAsia="方正仿宋_GBK"/>
          <w:b w:val="0"/>
          <w:color w:val="000000" w:themeColor="text1"/>
          <w:spacing w:val="0"/>
          <w:kern w:val="0"/>
          <w:sz w:val="32"/>
          <w:szCs w:val="20"/>
          <w14:textFill>
            <w14:solidFill>
              <w14:schemeClr w14:val="tx1"/>
            </w14:solidFill>
          </w14:textFill>
        </w:rPr>
        <w:t>38</w:t>
      </w:r>
      <w:r>
        <w:rPr>
          <w:rFonts w:hint="eastAsia" w:ascii="Times New Roman" w:hAnsi="Times New Roman" w:eastAsia="方正仿宋_GBK"/>
          <w:b w:val="0"/>
          <w:color w:val="000000" w:themeColor="text1"/>
          <w:spacing w:val="0"/>
          <w:kern w:val="0"/>
          <w:sz w:val="32"/>
          <w:szCs w:val="20"/>
          <w14:textFill>
            <w14:solidFill>
              <w14:schemeClr w14:val="tx1"/>
            </w14:solidFill>
          </w14:textFill>
        </w:rPr>
        <w:t>号</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w:t>
      </w:r>
    </w:p>
    <w:p w14:paraId="24F7EB90">
      <w:pPr>
        <w:pStyle w:val="2"/>
        <w:keepNext w:val="0"/>
        <w:keepLines w:val="0"/>
        <w:pageBreakBefore w:val="0"/>
        <w:widowControl w:val="0"/>
        <w:wordWrap/>
        <w:overflowPunct/>
        <w:topLinePunct w:val="0"/>
        <w:bidi w:val="0"/>
        <w:spacing w:line="600" w:lineRule="exact"/>
        <w:ind w:firstLine="640" w:firstLineChars="200"/>
        <w:jc w:val="both"/>
        <w:rPr>
          <w:rFonts w:hint="eastAsia"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8</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《云南省医疗保障局办公室关于开展城乡居民生育医疗费用省内异地直接结算的通知》（</w:t>
      </w:r>
      <w:r>
        <w:rPr>
          <w:rFonts w:hint="eastAsia" w:ascii="Times New Roman" w:hAnsi="Times New Roman" w:eastAsia="方正仿宋_GBK"/>
          <w:b w:val="0"/>
          <w:color w:val="000000" w:themeColor="text1"/>
          <w:spacing w:val="0"/>
          <w:kern w:val="0"/>
          <w:sz w:val="32"/>
          <w:szCs w:val="20"/>
          <w:u w:val="none"/>
          <w14:textFill>
            <w14:solidFill>
              <w14:schemeClr w14:val="tx1"/>
            </w14:solidFill>
          </w14:textFill>
        </w:rPr>
        <w:t>云医保办〔202</w:t>
      </w:r>
      <w:r>
        <w:rPr>
          <w:rFonts w:hint="default" w:ascii="Times New Roman" w:hAnsi="Times New Roman" w:eastAsia="方正仿宋_GBK"/>
          <w:b w:val="0"/>
          <w:color w:val="000000" w:themeColor="text1"/>
          <w:spacing w:val="0"/>
          <w:kern w:val="0"/>
          <w:sz w:val="32"/>
          <w:szCs w:val="20"/>
          <w:u w:val="none"/>
          <w14:textFill>
            <w14:solidFill>
              <w14:schemeClr w14:val="tx1"/>
            </w14:solidFill>
          </w14:textFill>
        </w:rPr>
        <w:t>3</w:t>
      </w:r>
      <w:r>
        <w:rPr>
          <w:rFonts w:hint="eastAsia" w:ascii="Times New Roman" w:hAnsi="Times New Roman" w:eastAsia="方正仿宋_GBK"/>
          <w:b w:val="0"/>
          <w:color w:val="000000" w:themeColor="text1"/>
          <w:spacing w:val="0"/>
          <w:kern w:val="0"/>
          <w:sz w:val="32"/>
          <w:szCs w:val="20"/>
          <w:u w:val="none"/>
          <w14:textFill>
            <w14:solidFill>
              <w14:schemeClr w14:val="tx1"/>
            </w14:solidFill>
          </w14:textFill>
        </w:rPr>
        <w:t>〕</w:t>
      </w:r>
      <w:r>
        <w:rPr>
          <w:rFonts w:hint="default" w:ascii="Times New Roman" w:hAnsi="Times New Roman" w:eastAsia="方正仿宋_GBK"/>
          <w:b w:val="0"/>
          <w:color w:val="000000" w:themeColor="text1"/>
          <w:spacing w:val="0"/>
          <w:kern w:val="0"/>
          <w:sz w:val="32"/>
          <w:szCs w:val="20"/>
          <w:u w:val="none"/>
          <w14:textFill>
            <w14:solidFill>
              <w14:schemeClr w14:val="tx1"/>
            </w14:solidFill>
          </w14:textFill>
        </w:rPr>
        <w:t>43</w:t>
      </w:r>
      <w:r>
        <w:rPr>
          <w:rFonts w:hint="eastAsia" w:ascii="Times New Roman" w:hAnsi="Times New Roman" w:eastAsia="方正仿宋_GBK"/>
          <w:b w:val="0"/>
          <w:color w:val="000000" w:themeColor="text1"/>
          <w:spacing w:val="0"/>
          <w:kern w:val="0"/>
          <w:sz w:val="32"/>
          <w:szCs w:val="20"/>
          <w:u w:val="none"/>
          <w14:textFill>
            <w14:solidFill>
              <w14:schemeClr w14:val="tx1"/>
            </w14:solidFill>
          </w14:textFill>
        </w:rPr>
        <w:t>号</w:t>
      </w:r>
      <w:r>
        <w:rPr>
          <w:rFonts w:hint="default"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方正仿宋_GBK" w:cs="Times New Roman"/>
          <w:b w:val="0"/>
          <w:color w:val="000000" w:themeColor="text1"/>
          <w:spacing w:val="0"/>
          <w:kern w:val="0"/>
          <w:sz w:val="32"/>
          <w:szCs w:val="32"/>
          <w:lang w:eastAsia="zh-CN"/>
          <w14:textFill>
            <w14:solidFill>
              <w14:schemeClr w14:val="tx1"/>
            </w14:solidFill>
          </w14:textFill>
        </w:rPr>
        <w:t>。</w:t>
      </w:r>
    </w:p>
    <w:p w14:paraId="7A283905">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t>三、办理条件</w:t>
      </w:r>
    </w:p>
    <w:p w14:paraId="3C089CD1">
      <w:pPr>
        <w:pStyle w:val="2"/>
        <w:keepNext w:val="0"/>
        <w:keepLines w:val="0"/>
        <w:pageBreakBefore w:val="0"/>
        <w:widowControl w:val="0"/>
        <w:wordWrap/>
        <w:overflowPunct/>
        <w:topLinePunct w:val="0"/>
        <w:bidi w:val="0"/>
        <w:spacing w:line="600" w:lineRule="exact"/>
        <w:ind w:firstLine="640" w:firstLineChars="200"/>
        <w:jc w:val="both"/>
        <w:rPr>
          <w:rFonts w:hint="default" w:ascii="Times New Roman" w:hAnsi="Times New Roman" w:eastAsia="方正仿宋_GBK" w:cs="Times New Roman"/>
          <w:b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1</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职工医保个人账户家庭共济办理：</w:t>
      </w:r>
      <w:r>
        <w:rPr>
          <w:rFonts w:hint="default" w:ascii="Times New Roman" w:hAnsi="Times New Roman" w:eastAsia="方正仿宋_GBK" w:cs="Times New Roman"/>
          <w:b w:val="0"/>
          <w:color w:val="000000" w:themeColor="text1"/>
          <w:spacing w:val="0"/>
          <w:kern w:val="0"/>
          <w:sz w:val="32"/>
          <w:szCs w:val="32"/>
          <w:lang w:val="en-US" w:eastAsia="zh-CN" w:bidi="ar-SA"/>
          <w14:textFill>
            <w14:solidFill>
              <w14:schemeClr w14:val="tx1"/>
            </w14:solidFill>
          </w14:textFill>
        </w:rPr>
        <w:t>绑定人为在云南省内正常参保职工，被绑定人范围为绑定人的配偶、父母、子女、兄弟姐妹、祖父母、外祖父母、孙子女、外孙子女，被绑定人原则上限于本省正常参保人员。</w:t>
      </w:r>
    </w:p>
    <w:p w14:paraId="17547335">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2</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基本医疗保险参保人员异地就医备案：云南省内正常参保的职工和居民。</w:t>
      </w:r>
    </w:p>
    <w:p w14:paraId="7FFCCEF5">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3</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五种门诊慢特病费用跨省直接结算：云南省内正常参保的职工和居民在办理了</w:t>
      </w: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高血压、糖尿病、恶性肿瘤门诊放化疗、器官移植术后抗排异治疗五种门诊慢特病待遇备案登记后，先办理</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跨省异地就医备案，即可在开通门诊慢特病跨省直接结算的定点医药机构持有效社保卡或电子医保卡刷卡</w:t>
      </w:r>
      <w:r>
        <w:rPr>
          <w:rFonts w:hint="eastAsia" w:ascii="Times New Roman" w:hAnsi="Times New Roman" w:cs="Times New Roman"/>
          <w:b w:val="0"/>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码结算</w:t>
      </w: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自费结算后申请零星报销的，线下可在县级以上政务服务中心办理，线上可通过云南政务服务网、</w:t>
      </w:r>
      <w:r>
        <w:rPr>
          <w:rFonts w:hint="eastAsia" w:ascii="Times New Roman" w:hAnsi="Times New Roman" w:cs="Times New Roman"/>
          <w:b w:val="0"/>
          <w:bCs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一部手机办事通</w:t>
      </w:r>
      <w:r>
        <w:rPr>
          <w:rFonts w:hint="eastAsia" w:ascii="Times New Roman" w:hAnsi="Times New Roman" w:cs="Times New Roman"/>
          <w:b w:val="0"/>
          <w:bCs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办理</w:t>
      </w: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p>
    <w:p w14:paraId="31D04A32">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4</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医疗费用报销直接结算：云南省内正常参保的职工和居民</w:t>
      </w: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在定点医药机构就诊后，</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即可在定点医药机构持有效社保卡或电子医保卡刷卡</w:t>
      </w:r>
      <w:r>
        <w:rPr>
          <w:rFonts w:hint="eastAsia" w:ascii="Times New Roman" w:hAnsi="Times New Roman" w:cs="Times New Roman"/>
          <w:b w:val="0"/>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码结算</w:t>
      </w: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自费结算后申请零星报销的，线下可在县级以上政务服务中心办理，线上可通过云南政务服务网、</w:t>
      </w:r>
      <w:r>
        <w:rPr>
          <w:rFonts w:hint="eastAsia" w:ascii="Times New Roman" w:hAnsi="Times New Roman" w:cs="Times New Roman"/>
          <w:b w:val="0"/>
          <w:bCs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一部手机办事通</w:t>
      </w:r>
      <w:r>
        <w:rPr>
          <w:rFonts w:hint="eastAsia" w:ascii="Times New Roman" w:hAnsi="Times New Roman" w:cs="Times New Roman"/>
          <w:b w:val="0"/>
          <w:bCs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办理</w:t>
      </w: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p>
    <w:p w14:paraId="1E7CFF4A">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color w:val="000000" w:themeColor="text1"/>
          <w:spacing w:val="0"/>
          <w:kern w:val="0"/>
          <w:sz w:val="32"/>
          <w:u w:val="none"/>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5</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生育医疗费用报销直接结算：云南省内正常参保的职工和居民持有效社保卡或电子医保卡即可在定点医疗机构刷卡</w:t>
      </w:r>
      <w:r>
        <w:rPr>
          <w:rFonts w:hint="eastAsia" w:ascii="Times New Roman" w:hAnsi="Times New Roman" w:cs="Times New Roman"/>
          <w:b w:val="0"/>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码结算</w:t>
      </w: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自费结算后申请零星报销的，线下可在县级以上政务服务中心办理，线上可通过云南政务服务网、</w:t>
      </w:r>
      <w:r>
        <w:rPr>
          <w:rFonts w:hint="eastAsia" w:ascii="Times New Roman" w:hAnsi="Times New Roman" w:cs="Times New Roman"/>
          <w:b w:val="0"/>
          <w:bCs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一部手机办事通</w:t>
      </w:r>
      <w:r>
        <w:rPr>
          <w:rFonts w:hint="eastAsia" w:ascii="Times New Roman" w:hAnsi="Times New Roman" w:cs="Times New Roman"/>
          <w:b w:val="0"/>
          <w:bCs w:val="0"/>
          <w:color w:val="000000" w:themeColor="text1"/>
          <w:spacing w:val="0"/>
          <w:kern w:val="0"/>
          <w:sz w:val="32"/>
          <w:szCs w:val="32"/>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办理</w:t>
      </w:r>
      <w:r>
        <w:rPr>
          <w:rFonts w:hint="eastAsia"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u w:val="none"/>
          <w:lang w:val="en-US" w:eastAsia="zh-CN"/>
          <w14:textFill>
            <w14:solidFill>
              <w14:schemeClr w14:val="tx1"/>
            </w14:solidFill>
          </w14:textFill>
        </w:rPr>
        <w:t>。</w:t>
      </w:r>
    </w:p>
    <w:p w14:paraId="1D96950B">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t>四、申请材料</w:t>
      </w:r>
    </w:p>
    <w:p w14:paraId="58AEE6E6">
      <w:pPr>
        <w:keepNext w:val="0"/>
        <w:keepLines w:val="0"/>
        <w:pageBreakBefore w:val="0"/>
        <w:widowControl w:val="0"/>
        <w:numPr>
          <w:ilvl w:val="0"/>
          <w:numId w:val="0"/>
        </w:numPr>
        <w:shd w:val="clear" w:color="auto"/>
        <w:wordWrap/>
        <w:overflowPunct/>
        <w:topLinePunct w:val="0"/>
        <w:bidi w:val="0"/>
        <w:spacing w:line="600" w:lineRule="exact"/>
        <w:ind w:firstLine="640" w:firstLineChars="200"/>
        <w:jc w:val="both"/>
        <w:outlineLvl w:val="0"/>
        <w:rPr>
          <w:rFonts w:hint="eastAsia" w:ascii="Times New Roman" w:hAnsi="Times New Roman" w:eastAsia="方正仿宋_GBK" w:cs="Times New Roman"/>
          <w:b w:val="0"/>
          <w:color w:val="000000" w:themeColor="text1"/>
          <w:spacing w:val="0"/>
          <w:kern w:val="0"/>
          <w:sz w:val="32"/>
          <w:szCs w:val="32"/>
          <w:shd w:val="clear" w:fill="auto"/>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shd w:val="clear" w:fill="auto"/>
          <w:lang w:val="en-US" w:eastAsia="zh-CN" w:bidi="ar-SA"/>
          <w14:textFill>
            <w14:solidFill>
              <w14:schemeClr w14:val="tx1"/>
            </w14:solidFill>
          </w14:textFill>
        </w:rPr>
        <w:t>1</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shd w:val="clear" w:fill="auto"/>
          <w:lang w:val="en-US" w:eastAsia="zh-CN" w:bidi="ar-SA"/>
          <w14:textFill>
            <w14:solidFill>
              <w14:schemeClr w14:val="tx1"/>
            </w14:solidFill>
          </w14:textFill>
        </w:rPr>
        <w:t>中华人民共和国居民身份证</w:t>
      </w:r>
      <w:r>
        <w:rPr>
          <w:rFonts w:hint="eastAsia" w:ascii="Times New Roman" w:hAnsi="Times New Roman" w:eastAsia="方正仿宋_GBK" w:cs="Times New Roman"/>
          <w:b w:val="0"/>
          <w:color w:val="000000" w:themeColor="text1"/>
          <w:spacing w:val="0"/>
          <w:kern w:val="0"/>
          <w:sz w:val="32"/>
          <w:szCs w:val="32"/>
          <w:shd w:val="clear" w:fill="auto"/>
          <w:lang w:val="en-US" w:eastAsia="zh-CN" w:bidi="ar-SA"/>
          <w14:textFill>
            <w14:solidFill>
              <w14:schemeClr w14:val="tx1"/>
            </w14:solidFill>
          </w14:textFill>
        </w:rPr>
        <w:t>；</w:t>
      </w:r>
    </w:p>
    <w:p w14:paraId="22218562">
      <w:pPr>
        <w:keepNext w:val="0"/>
        <w:keepLines w:val="0"/>
        <w:pageBreakBefore w:val="0"/>
        <w:widowControl w:val="0"/>
        <w:numPr>
          <w:ilvl w:val="0"/>
          <w:numId w:val="0"/>
        </w:numPr>
        <w:shd w:val="clear" w:color="auto"/>
        <w:wordWrap/>
        <w:overflowPunct/>
        <w:topLinePunct w:val="0"/>
        <w:bidi w:val="0"/>
        <w:spacing w:line="600" w:lineRule="exact"/>
        <w:ind w:firstLine="640" w:firstLineChars="200"/>
        <w:jc w:val="both"/>
        <w:outlineLvl w:val="0"/>
        <w:rPr>
          <w:rFonts w:hint="default" w:ascii="Times New Roman" w:hAnsi="Times New Roman" w:eastAsia="方正仿宋_GBK" w:cs="Times New Roman"/>
          <w:b w:val="0"/>
          <w:color w:val="000000" w:themeColor="text1"/>
          <w:spacing w:val="0"/>
          <w:kern w:val="0"/>
          <w:sz w:val="32"/>
          <w:szCs w:val="32"/>
          <w:shd w:val="clear" w:fill="auto"/>
          <w:lang w:val="en-US" w:eastAsia="zh-CN" w:bidi="ar-SA"/>
          <w14:textFill>
            <w14:solidFill>
              <w14:schemeClr w14:val="tx1"/>
            </w14:solidFill>
          </w14:textFill>
        </w:rPr>
      </w:pPr>
      <w:r>
        <w:rPr>
          <w:rFonts w:hint="eastAsia" w:ascii="Times New Roman" w:hAnsi="Times New Roman" w:eastAsia="方正仿宋_GBK" w:cs="Times New Roman"/>
          <w:b w:val="0"/>
          <w:i w:val="0"/>
          <w:iCs w:val="0"/>
          <w:color w:val="000000" w:themeColor="text1"/>
          <w:spacing w:val="0"/>
          <w:kern w:val="0"/>
          <w:sz w:val="32"/>
          <w:szCs w:val="32"/>
          <w:u w:val="none"/>
          <w:shd w:val="clear" w:fill="auto"/>
          <w:lang w:val="en-US" w:eastAsia="zh-CN" w:bidi="ar-SA"/>
          <w14:textFill>
            <w14:solidFill>
              <w14:schemeClr w14:val="tx1"/>
            </w14:solidFill>
          </w14:textFill>
        </w:rPr>
        <w:t>2</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i w:val="0"/>
          <w:iCs w:val="0"/>
          <w:color w:val="000000" w:themeColor="text1"/>
          <w:spacing w:val="0"/>
          <w:kern w:val="0"/>
          <w:sz w:val="32"/>
          <w:szCs w:val="32"/>
          <w:u w:val="none"/>
          <w:shd w:val="clear" w:fill="auto"/>
          <w:lang w:val="en-US" w:eastAsia="zh-CN" w:bidi="ar-SA"/>
          <w14:textFill>
            <w14:solidFill>
              <w14:schemeClr w14:val="tx1"/>
            </w14:solidFill>
          </w14:textFill>
        </w:rPr>
        <w:t>户口簿</w:t>
      </w:r>
      <w:r>
        <w:rPr>
          <w:rFonts w:hint="default" w:ascii="Times New Roman" w:hAnsi="Times New Roman" w:eastAsia="方正仿宋_GBK" w:cs="Times New Roman"/>
          <w:b w:val="0"/>
          <w:color w:val="000000" w:themeColor="text1"/>
          <w:spacing w:val="0"/>
          <w:kern w:val="0"/>
          <w:sz w:val="32"/>
          <w:szCs w:val="32"/>
          <w:shd w:val="clear" w:fill="auto"/>
          <w:lang w:val="en-US" w:eastAsia="zh-CN" w:bidi="ar-SA"/>
          <w14:textFill>
            <w14:solidFill>
              <w14:schemeClr w14:val="tx1"/>
            </w14:solidFill>
          </w14:textFill>
        </w:rPr>
        <w:t>；</w:t>
      </w:r>
    </w:p>
    <w:p w14:paraId="669310D7">
      <w:pPr>
        <w:keepNext w:val="0"/>
        <w:keepLines w:val="0"/>
        <w:pageBreakBefore w:val="0"/>
        <w:widowControl w:val="0"/>
        <w:numPr>
          <w:ilvl w:val="0"/>
          <w:numId w:val="0"/>
        </w:numPr>
        <w:shd w:val="clear" w:color="auto"/>
        <w:wordWrap/>
        <w:overflowPunct/>
        <w:topLinePunct w:val="0"/>
        <w:bidi w:val="0"/>
        <w:spacing w:line="600" w:lineRule="exact"/>
        <w:ind w:firstLine="640" w:firstLineChars="200"/>
        <w:jc w:val="both"/>
        <w:outlineLvl w:val="0"/>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0"/>
          <w:kern w:val="0"/>
          <w:sz w:val="32"/>
          <w:szCs w:val="32"/>
          <w:shd w:val="clear" w:fill="auto"/>
          <w:lang w:val="en-US" w:eastAsia="zh-CN" w:bidi="ar-SA"/>
          <w14:textFill>
            <w14:solidFill>
              <w14:schemeClr w14:val="tx1"/>
            </w14:solidFill>
          </w14:textFill>
        </w:rPr>
        <w:t>3</w:t>
      </w:r>
      <w:r>
        <w:rPr>
          <w:rFonts w:hint="eastAsia" w:ascii="Times New Roman" w:hAnsi="Times New Roman" w:cs="Times New Roman"/>
          <w:b w:val="0"/>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有效社保卡或电子医保卡</w:t>
      </w: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w:t>
      </w:r>
    </w:p>
    <w:p w14:paraId="4F20CD6A">
      <w:pPr>
        <w:keepNext w:val="0"/>
        <w:keepLines w:val="0"/>
        <w:pageBreakBefore w:val="0"/>
        <w:widowControl w:val="0"/>
        <w:numPr>
          <w:ilvl w:val="0"/>
          <w:numId w:val="0"/>
        </w:numPr>
        <w:shd w:val="clear" w:color="auto"/>
        <w:wordWrap/>
        <w:overflowPunct/>
        <w:topLinePunct w:val="0"/>
        <w:bidi w:val="0"/>
        <w:spacing w:line="600" w:lineRule="exact"/>
        <w:ind w:firstLine="640" w:firstLineChars="200"/>
        <w:jc w:val="both"/>
        <w:outlineLvl w:val="0"/>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0"/>
          <w:kern w:val="0"/>
          <w:sz w:val="32"/>
          <w:szCs w:val="32"/>
          <w:lang w:val="en-US" w:eastAsia="zh-CN"/>
          <w14:textFill>
            <w14:solidFill>
              <w14:schemeClr w14:val="tx1"/>
            </w14:solidFill>
          </w14:textFill>
        </w:rPr>
        <w:t>以上材料提供任意1种即可。</w:t>
      </w:r>
    </w:p>
    <w:p w14:paraId="1DCA3243">
      <w:pPr>
        <w:pStyle w:val="10"/>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方正黑体_GBK" w:cs="Times New Roman"/>
          <w:b w:val="0"/>
          <w:color w:val="000000" w:themeColor="text1"/>
          <w:spacing w:val="0"/>
          <w:kern w:val="0"/>
          <w:sz w:val="32"/>
          <w:szCs w:val="32"/>
          <w:lang w:val="en-US" w:eastAsia="zh-CN"/>
          <w14:textFill>
            <w14:solidFill>
              <w14:schemeClr w14:val="tx1"/>
            </w14:solidFill>
          </w14:textFill>
        </w:rPr>
        <w:t>五、其他</w:t>
      </w:r>
    </w:p>
    <w:p w14:paraId="287D3D8E">
      <w:pPr>
        <w:keepNext w:val="0"/>
        <w:keepLines w:val="0"/>
        <w:pageBreakBefore w:val="0"/>
        <w:widowControl w:val="0"/>
        <w:numPr>
          <w:ilvl w:val="0"/>
          <w:numId w:val="0"/>
        </w:numPr>
        <w:shd w:val="clear" w:color="auto"/>
        <w:wordWrap/>
        <w:overflowPunct/>
        <w:topLinePunct w:val="0"/>
        <w:bidi w:val="0"/>
        <w:spacing w:line="600" w:lineRule="exact"/>
        <w:ind w:firstLine="640" w:firstLineChars="200"/>
        <w:jc w:val="both"/>
        <w:outlineLvl w:val="0"/>
        <w:rPr>
          <w:rFonts w:hint="default" w:ascii="Times New Roman" w:hAnsi="Times New Roman" w:eastAsia="方正仿宋_GBK" w:cs="Times New Roman"/>
          <w:b w:val="0"/>
          <w:color w:val="000000" w:themeColor="text1"/>
          <w:spacing w:val="0"/>
          <w:kern w:val="0"/>
          <w:sz w:val="32"/>
          <w14:textFill>
            <w14:solidFill>
              <w14:schemeClr w14:val="tx1"/>
            </w14:solidFill>
          </w14:textFill>
        </w:rPr>
      </w:pPr>
      <w:r>
        <w:rPr>
          <w:rFonts w:hint="default" w:ascii="Times New Roman" w:hAnsi="Times New Roman" w:eastAsia="方正仿宋_GBK" w:cs="Times New Roman"/>
          <w:b w:val="0"/>
          <w:color w:val="000000" w:themeColor="text1"/>
          <w:spacing w:val="0"/>
          <w:kern w:val="0"/>
          <w:sz w:val="32"/>
          <w:szCs w:val="32"/>
          <w:shd w:val="clear" w:fill="auto"/>
          <w:lang w:eastAsia="zh-CN"/>
          <w14:textFill>
            <w14:solidFill>
              <w14:schemeClr w14:val="tx1"/>
            </w14:solidFill>
          </w14:textFill>
        </w:rPr>
        <w:t>按照云南政务服务网要求填写</w:t>
      </w:r>
      <w:r>
        <w:rPr>
          <w:rFonts w:hint="eastAsia" w:ascii="Times New Roman" w:hAnsi="Times New Roman" w:eastAsia="方正仿宋_GBK" w:cs="Times New Roman"/>
          <w:b w:val="0"/>
          <w:color w:val="000000" w:themeColor="text1"/>
          <w:spacing w:val="0"/>
          <w:kern w:val="0"/>
          <w:sz w:val="32"/>
          <w:szCs w:val="32"/>
          <w:shd w:val="clear" w:fill="auto"/>
          <w:lang w:eastAsia="zh-CN"/>
          <w14:textFill>
            <w14:solidFill>
              <w14:schemeClr w14:val="tx1"/>
            </w14:solidFill>
          </w14:textFill>
        </w:rPr>
        <w:t>。</w:t>
      </w:r>
    </w:p>
    <w:p w14:paraId="33A52807">
      <w:pPr>
        <w:tabs>
          <w:tab w:val="left" w:pos="142"/>
          <w:tab w:val="left" w:pos="8222"/>
          <w:tab w:val="left" w:pos="8364"/>
          <w:tab w:val="left" w:pos="8647"/>
        </w:tabs>
        <w:spacing w:line="480" w:lineRule="exact"/>
        <w:jc w:val="left"/>
        <w:rPr>
          <w:rFonts w:hint="eastAsia" w:ascii="方正大标宋简体" w:eastAsia="方正仿宋_GBK"/>
          <w:color w:val="FF0000"/>
          <w:sz w:val="28"/>
          <w:szCs w:val="28"/>
          <w:lang w:eastAsia="zh-CN"/>
        </w:rPr>
      </w:pPr>
      <w:bookmarkStart w:id="0" w:name="_GoBack"/>
      <w:bookmarkEnd w:id="0"/>
    </w:p>
    <w:sectPr>
      <w:headerReference r:id="rId3" w:type="default"/>
      <w:footerReference r:id="rId4" w:type="default"/>
      <w:footerReference r:id="rId5" w:type="even"/>
      <w:pgSz w:w="11906" w:h="16838"/>
      <w:pgMar w:top="2041" w:right="1474" w:bottom="1928" w:left="1588"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D0B8">
    <w:pPr>
      <w:pStyle w:val="8"/>
      <w:ind w:right="21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-140335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834E8">
                          <w:pPr>
                            <w:snapToGrid w:val="0"/>
                            <w:rPr>
                              <w:rFonts w:hint="eastAsia" w:asciiTheme="minorEastAsia" w:hAnsiTheme="minorEastAsia" w:eastAsiaTheme="minorEastAsia" w:cstheme="minorEastAsia"/>
                              <w:sz w:val="30"/>
                              <w:szCs w:val="30"/>
                              <w:lang w:eastAsia="zh-CN"/>
                            </w:rPr>
                          </w:pPr>
                          <w:r>
                            <w:rPr>
                              <w:rFonts w:hint="eastAsia" w:ascii="仿宋_GB2312" w:hAnsi="仿宋_GB2312" w:eastAsia="仿宋_GB2312" w:cs="仿宋_GB2312"/>
                              <w:sz w:val="28"/>
                              <w:szCs w:val="28"/>
                              <w:lang w:eastAsia="zh-CN"/>
                            </w:rPr>
                            <w:t>—</w:t>
                          </w:r>
                          <w:r>
                            <w:rPr>
                              <w:rFonts w:hint="eastAsia" w:asciiTheme="minorEastAsia" w:hAnsiTheme="minorEastAsia" w:eastAsiaTheme="minorEastAsia" w:cstheme="minorEastAsia"/>
                              <w:sz w:val="30"/>
                              <w:szCs w:val="30"/>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30"/>
                              <w:szCs w:val="30"/>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05pt;height:144pt;width:144pt;mso-position-horizontal:outside;mso-position-horizontal-relative:margin;mso-wrap-style:none;z-index:251659264;mso-width-relative:page;mso-height-relative:page;" filled="f" stroked="f" coordsize="21600,21600" o:gfxdata="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Aap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341834E8">
                    <w:pPr>
                      <w:snapToGrid w:val="0"/>
                      <w:rPr>
                        <w:rFonts w:hint="eastAsia" w:asciiTheme="minorEastAsia" w:hAnsiTheme="minorEastAsia" w:eastAsiaTheme="minorEastAsia" w:cstheme="minorEastAsia"/>
                        <w:sz w:val="30"/>
                        <w:szCs w:val="30"/>
                        <w:lang w:eastAsia="zh-CN"/>
                      </w:rPr>
                    </w:pPr>
                    <w:r>
                      <w:rPr>
                        <w:rFonts w:hint="eastAsia" w:ascii="仿宋_GB2312" w:hAnsi="仿宋_GB2312" w:eastAsia="仿宋_GB2312" w:cs="仿宋_GB2312"/>
                        <w:sz w:val="28"/>
                        <w:szCs w:val="28"/>
                        <w:lang w:eastAsia="zh-CN"/>
                      </w:rPr>
                      <w:t>—</w:t>
                    </w:r>
                    <w:r>
                      <w:rPr>
                        <w:rFonts w:hint="eastAsia" w:asciiTheme="minorEastAsia" w:hAnsiTheme="minorEastAsia" w:eastAsiaTheme="minorEastAsia" w:cstheme="minorEastAsia"/>
                        <w:sz w:val="30"/>
                        <w:szCs w:val="30"/>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30"/>
                        <w:szCs w:val="30"/>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72B8">
    <w:pPr>
      <w:pStyle w:val="8"/>
      <w:ind w:left="210" w:leftChars="100"/>
      <w:rPr>
        <w:sz w:val="21"/>
        <w:szCs w:val="24"/>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35E7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235E7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9960">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WE4NjQ1M2RjMjU0ZjRkMjc1NDA4MjUyZTNkZjAifQ=="/>
  </w:docVars>
  <w:rsids>
    <w:rsidRoot w:val="003A073F"/>
    <w:rsid w:val="00003E14"/>
    <w:rsid w:val="00007C60"/>
    <w:rsid w:val="0003606A"/>
    <w:rsid w:val="00037B1B"/>
    <w:rsid w:val="000839E3"/>
    <w:rsid w:val="000C3DB0"/>
    <w:rsid w:val="000D1A65"/>
    <w:rsid w:val="000D4DBA"/>
    <w:rsid w:val="000E1D9D"/>
    <w:rsid w:val="000E6C52"/>
    <w:rsid w:val="000F35B2"/>
    <w:rsid w:val="001179BD"/>
    <w:rsid w:val="0012599E"/>
    <w:rsid w:val="00155D8D"/>
    <w:rsid w:val="00164810"/>
    <w:rsid w:val="00174633"/>
    <w:rsid w:val="00193476"/>
    <w:rsid w:val="001A2273"/>
    <w:rsid w:val="001A4800"/>
    <w:rsid w:val="001B39C6"/>
    <w:rsid w:val="001D08F6"/>
    <w:rsid w:val="001E3824"/>
    <w:rsid w:val="001F3D0F"/>
    <w:rsid w:val="00200155"/>
    <w:rsid w:val="00215CAB"/>
    <w:rsid w:val="002403AF"/>
    <w:rsid w:val="002407E8"/>
    <w:rsid w:val="00245BE8"/>
    <w:rsid w:val="002570B8"/>
    <w:rsid w:val="002738BA"/>
    <w:rsid w:val="00273B40"/>
    <w:rsid w:val="00277AF7"/>
    <w:rsid w:val="00280115"/>
    <w:rsid w:val="0028189F"/>
    <w:rsid w:val="00295A77"/>
    <w:rsid w:val="002A5908"/>
    <w:rsid w:val="002B3ED2"/>
    <w:rsid w:val="002D3162"/>
    <w:rsid w:val="002D33CC"/>
    <w:rsid w:val="003072CC"/>
    <w:rsid w:val="00311C55"/>
    <w:rsid w:val="00314BF0"/>
    <w:rsid w:val="003379C9"/>
    <w:rsid w:val="00344695"/>
    <w:rsid w:val="00353BC1"/>
    <w:rsid w:val="00367637"/>
    <w:rsid w:val="003931D1"/>
    <w:rsid w:val="003A073F"/>
    <w:rsid w:val="003C3835"/>
    <w:rsid w:val="003C38FC"/>
    <w:rsid w:val="003F0240"/>
    <w:rsid w:val="004001E4"/>
    <w:rsid w:val="00402A5C"/>
    <w:rsid w:val="0040688B"/>
    <w:rsid w:val="0041648D"/>
    <w:rsid w:val="0042232A"/>
    <w:rsid w:val="00433DA6"/>
    <w:rsid w:val="00437A69"/>
    <w:rsid w:val="00455106"/>
    <w:rsid w:val="0045755C"/>
    <w:rsid w:val="00466427"/>
    <w:rsid w:val="00466D4D"/>
    <w:rsid w:val="004C35F0"/>
    <w:rsid w:val="004C7A9F"/>
    <w:rsid w:val="004D365D"/>
    <w:rsid w:val="004F208A"/>
    <w:rsid w:val="004F4CF2"/>
    <w:rsid w:val="005047B5"/>
    <w:rsid w:val="00514D4C"/>
    <w:rsid w:val="0055682D"/>
    <w:rsid w:val="005735FE"/>
    <w:rsid w:val="0058663D"/>
    <w:rsid w:val="00590E83"/>
    <w:rsid w:val="0059583B"/>
    <w:rsid w:val="005A3B30"/>
    <w:rsid w:val="005C1E16"/>
    <w:rsid w:val="005D6775"/>
    <w:rsid w:val="005F607D"/>
    <w:rsid w:val="00611E78"/>
    <w:rsid w:val="00626946"/>
    <w:rsid w:val="00626D6F"/>
    <w:rsid w:val="00644C59"/>
    <w:rsid w:val="00647F5A"/>
    <w:rsid w:val="00662EB9"/>
    <w:rsid w:val="00673C9B"/>
    <w:rsid w:val="00674807"/>
    <w:rsid w:val="0068616A"/>
    <w:rsid w:val="006B710A"/>
    <w:rsid w:val="006D17AD"/>
    <w:rsid w:val="006D72BA"/>
    <w:rsid w:val="006E0EBA"/>
    <w:rsid w:val="00716B96"/>
    <w:rsid w:val="007253C2"/>
    <w:rsid w:val="00730031"/>
    <w:rsid w:val="0073776F"/>
    <w:rsid w:val="00737F1A"/>
    <w:rsid w:val="007454EF"/>
    <w:rsid w:val="007543BC"/>
    <w:rsid w:val="00757F90"/>
    <w:rsid w:val="00765CAB"/>
    <w:rsid w:val="00767289"/>
    <w:rsid w:val="00775863"/>
    <w:rsid w:val="007767BF"/>
    <w:rsid w:val="007922C0"/>
    <w:rsid w:val="00797701"/>
    <w:rsid w:val="007A219E"/>
    <w:rsid w:val="007A7638"/>
    <w:rsid w:val="007B07D0"/>
    <w:rsid w:val="007C1EFA"/>
    <w:rsid w:val="007C5411"/>
    <w:rsid w:val="007D4B6F"/>
    <w:rsid w:val="007D5B8F"/>
    <w:rsid w:val="0081441B"/>
    <w:rsid w:val="00844085"/>
    <w:rsid w:val="008623C1"/>
    <w:rsid w:val="008651E3"/>
    <w:rsid w:val="00875A75"/>
    <w:rsid w:val="00887F9F"/>
    <w:rsid w:val="00892FE1"/>
    <w:rsid w:val="008A1D1B"/>
    <w:rsid w:val="00920C83"/>
    <w:rsid w:val="00920E7F"/>
    <w:rsid w:val="00921D8C"/>
    <w:rsid w:val="00923BFB"/>
    <w:rsid w:val="00933E90"/>
    <w:rsid w:val="00935938"/>
    <w:rsid w:val="009415E7"/>
    <w:rsid w:val="00955125"/>
    <w:rsid w:val="009573CD"/>
    <w:rsid w:val="009819F5"/>
    <w:rsid w:val="00986537"/>
    <w:rsid w:val="00997B28"/>
    <w:rsid w:val="009C1E1C"/>
    <w:rsid w:val="009C2D97"/>
    <w:rsid w:val="009D3AB3"/>
    <w:rsid w:val="009D484C"/>
    <w:rsid w:val="009E0BB0"/>
    <w:rsid w:val="009F6B8A"/>
    <w:rsid w:val="00A010EB"/>
    <w:rsid w:val="00A16617"/>
    <w:rsid w:val="00A245B0"/>
    <w:rsid w:val="00A403C4"/>
    <w:rsid w:val="00A41986"/>
    <w:rsid w:val="00A419AC"/>
    <w:rsid w:val="00A52372"/>
    <w:rsid w:val="00A72BCA"/>
    <w:rsid w:val="00A82547"/>
    <w:rsid w:val="00A9505B"/>
    <w:rsid w:val="00A9746B"/>
    <w:rsid w:val="00AA6EA7"/>
    <w:rsid w:val="00AC1076"/>
    <w:rsid w:val="00AC3E0E"/>
    <w:rsid w:val="00AD669B"/>
    <w:rsid w:val="00AE32D9"/>
    <w:rsid w:val="00B2422B"/>
    <w:rsid w:val="00B26036"/>
    <w:rsid w:val="00B268F9"/>
    <w:rsid w:val="00B30A99"/>
    <w:rsid w:val="00B327B4"/>
    <w:rsid w:val="00B40477"/>
    <w:rsid w:val="00B50561"/>
    <w:rsid w:val="00B61E05"/>
    <w:rsid w:val="00BC3BC9"/>
    <w:rsid w:val="00BC571A"/>
    <w:rsid w:val="00BF200B"/>
    <w:rsid w:val="00BF328F"/>
    <w:rsid w:val="00C027C3"/>
    <w:rsid w:val="00C13A3C"/>
    <w:rsid w:val="00C30E17"/>
    <w:rsid w:val="00C322D6"/>
    <w:rsid w:val="00C36CCA"/>
    <w:rsid w:val="00C74FD1"/>
    <w:rsid w:val="00C768CB"/>
    <w:rsid w:val="00C76BE0"/>
    <w:rsid w:val="00CA2391"/>
    <w:rsid w:val="00CD3170"/>
    <w:rsid w:val="00CD49EC"/>
    <w:rsid w:val="00CE2F17"/>
    <w:rsid w:val="00CE3DB4"/>
    <w:rsid w:val="00CE79DA"/>
    <w:rsid w:val="00D16E50"/>
    <w:rsid w:val="00D23AB1"/>
    <w:rsid w:val="00D27EDF"/>
    <w:rsid w:val="00D6035C"/>
    <w:rsid w:val="00D63C04"/>
    <w:rsid w:val="00D71B68"/>
    <w:rsid w:val="00D909BD"/>
    <w:rsid w:val="00D95E82"/>
    <w:rsid w:val="00D979AB"/>
    <w:rsid w:val="00D97D30"/>
    <w:rsid w:val="00DA0FF7"/>
    <w:rsid w:val="00DA2685"/>
    <w:rsid w:val="00DB3231"/>
    <w:rsid w:val="00DD2FBB"/>
    <w:rsid w:val="00DE066E"/>
    <w:rsid w:val="00E05425"/>
    <w:rsid w:val="00E05848"/>
    <w:rsid w:val="00E24A5C"/>
    <w:rsid w:val="00E60838"/>
    <w:rsid w:val="00E92ABD"/>
    <w:rsid w:val="00E943C6"/>
    <w:rsid w:val="00EC19BE"/>
    <w:rsid w:val="00EC5A89"/>
    <w:rsid w:val="00EC7A2D"/>
    <w:rsid w:val="00F1523F"/>
    <w:rsid w:val="00F16593"/>
    <w:rsid w:val="00F166FC"/>
    <w:rsid w:val="00F203A5"/>
    <w:rsid w:val="00F22989"/>
    <w:rsid w:val="00F37EB4"/>
    <w:rsid w:val="00F95F11"/>
    <w:rsid w:val="00FB0BC9"/>
    <w:rsid w:val="00FB6497"/>
    <w:rsid w:val="00FB6AA6"/>
    <w:rsid w:val="00FB6F12"/>
    <w:rsid w:val="00FD60BD"/>
    <w:rsid w:val="00FD72B7"/>
    <w:rsid w:val="00FE2B84"/>
    <w:rsid w:val="00FE6850"/>
    <w:rsid w:val="00FF0651"/>
    <w:rsid w:val="012D02F6"/>
    <w:rsid w:val="014F1C07"/>
    <w:rsid w:val="01F2573E"/>
    <w:rsid w:val="04024BC9"/>
    <w:rsid w:val="079C298E"/>
    <w:rsid w:val="084D7044"/>
    <w:rsid w:val="08AB7C56"/>
    <w:rsid w:val="08B93AC5"/>
    <w:rsid w:val="08F640E1"/>
    <w:rsid w:val="0A02436B"/>
    <w:rsid w:val="0AC24C3F"/>
    <w:rsid w:val="0BA94C2F"/>
    <w:rsid w:val="0BBC2999"/>
    <w:rsid w:val="0BDE7713"/>
    <w:rsid w:val="0D3D5981"/>
    <w:rsid w:val="0D8D654B"/>
    <w:rsid w:val="0DB60ACC"/>
    <w:rsid w:val="0DEC0555"/>
    <w:rsid w:val="0EDA48DA"/>
    <w:rsid w:val="0F1F2386"/>
    <w:rsid w:val="104B3E64"/>
    <w:rsid w:val="14BF2D33"/>
    <w:rsid w:val="15B52201"/>
    <w:rsid w:val="15DD372C"/>
    <w:rsid w:val="17E60485"/>
    <w:rsid w:val="1C5D288F"/>
    <w:rsid w:val="1C987F11"/>
    <w:rsid w:val="1CA22637"/>
    <w:rsid w:val="1D592379"/>
    <w:rsid w:val="1E8662FF"/>
    <w:rsid w:val="1F633AD6"/>
    <w:rsid w:val="21E73A7F"/>
    <w:rsid w:val="235E3BF6"/>
    <w:rsid w:val="24720BAE"/>
    <w:rsid w:val="24746320"/>
    <w:rsid w:val="25751453"/>
    <w:rsid w:val="26AB4A92"/>
    <w:rsid w:val="28801A7A"/>
    <w:rsid w:val="2BB466AB"/>
    <w:rsid w:val="2CF17011"/>
    <w:rsid w:val="2D546A14"/>
    <w:rsid w:val="2D6A6569"/>
    <w:rsid w:val="2F070865"/>
    <w:rsid w:val="2FDF5E5B"/>
    <w:rsid w:val="2FE656C5"/>
    <w:rsid w:val="308C7193"/>
    <w:rsid w:val="3119356C"/>
    <w:rsid w:val="328B377B"/>
    <w:rsid w:val="34AD6033"/>
    <w:rsid w:val="359809FC"/>
    <w:rsid w:val="37361541"/>
    <w:rsid w:val="3AB63E63"/>
    <w:rsid w:val="3B02765D"/>
    <w:rsid w:val="3C1B43A7"/>
    <w:rsid w:val="3CCE3054"/>
    <w:rsid w:val="3D095AA7"/>
    <w:rsid w:val="3D275DC1"/>
    <w:rsid w:val="3ED86F00"/>
    <w:rsid w:val="401A7EA8"/>
    <w:rsid w:val="41662F4B"/>
    <w:rsid w:val="41E97717"/>
    <w:rsid w:val="42A161CE"/>
    <w:rsid w:val="43ED72B5"/>
    <w:rsid w:val="440624DC"/>
    <w:rsid w:val="47290E28"/>
    <w:rsid w:val="48684542"/>
    <w:rsid w:val="48DC166A"/>
    <w:rsid w:val="48E61082"/>
    <w:rsid w:val="49606F72"/>
    <w:rsid w:val="4B3A6B1B"/>
    <w:rsid w:val="4C544BC7"/>
    <w:rsid w:val="4C6D1674"/>
    <w:rsid w:val="4CDE6B49"/>
    <w:rsid w:val="4F8758C8"/>
    <w:rsid w:val="500840F9"/>
    <w:rsid w:val="51373757"/>
    <w:rsid w:val="52E9068D"/>
    <w:rsid w:val="538659B9"/>
    <w:rsid w:val="542B1342"/>
    <w:rsid w:val="56077F95"/>
    <w:rsid w:val="5842464A"/>
    <w:rsid w:val="5B3B46ED"/>
    <w:rsid w:val="5CA10357"/>
    <w:rsid w:val="5CB677CE"/>
    <w:rsid w:val="5D8F740C"/>
    <w:rsid w:val="5F71BB02"/>
    <w:rsid w:val="5FDED10D"/>
    <w:rsid w:val="61644155"/>
    <w:rsid w:val="61991B22"/>
    <w:rsid w:val="61C1135A"/>
    <w:rsid w:val="61DB06A9"/>
    <w:rsid w:val="64AF3094"/>
    <w:rsid w:val="64B92F64"/>
    <w:rsid w:val="6571302D"/>
    <w:rsid w:val="65D8221B"/>
    <w:rsid w:val="67B06FA6"/>
    <w:rsid w:val="69A26103"/>
    <w:rsid w:val="6C8A258F"/>
    <w:rsid w:val="6DA24210"/>
    <w:rsid w:val="6E384164"/>
    <w:rsid w:val="6E7CDE1F"/>
    <w:rsid w:val="7057047A"/>
    <w:rsid w:val="73165FA2"/>
    <w:rsid w:val="732532E9"/>
    <w:rsid w:val="733C6864"/>
    <w:rsid w:val="7576A437"/>
    <w:rsid w:val="765F5C89"/>
    <w:rsid w:val="76967794"/>
    <w:rsid w:val="76ED5A55"/>
    <w:rsid w:val="7D5D121A"/>
    <w:rsid w:val="7D5D1C6A"/>
    <w:rsid w:val="7DFA5BC9"/>
    <w:rsid w:val="7DFF1D3A"/>
    <w:rsid w:val="7FF270CD"/>
    <w:rsid w:val="7FFF8073"/>
    <w:rsid w:val="9F667D14"/>
    <w:rsid w:val="BBBFE1C9"/>
    <w:rsid w:val="BBC793C9"/>
    <w:rsid w:val="BF7FFB26"/>
    <w:rsid w:val="BFFE589B"/>
    <w:rsid w:val="BFFFA29A"/>
    <w:rsid w:val="CBFE53AC"/>
    <w:rsid w:val="D3FD3964"/>
    <w:rsid w:val="D4AF35F6"/>
    <w:rsid w:val="DFED730A"/>
    <w:rsid w:val="E77E194E"/>
    <w:rsid w:val="E7EF3E2A"/>
    <w:rsid w:val="F2275BB2"/>
    <w:rsid w:val="F7A7E4C1"/>
    <w:rsid w:val="F7BE4804"/>
    <w:rsid w:val="FB6ECD18"/>
    <w:rsid w:val="FBFFAD11"/>
    <w:rsid w:val="FF7B99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next w:val="1"/>
    <w:unhideWhenUsed/>
    <w:qFormat/>
    <w:uiPriority w:val="0"/>
    <w:pPr>
      <w:keepNext/>
      <w:keepLines/>
      <w:widowControl w:val="0"/>
      <w:spacing w:line="560" w:lineRule="exact"/>
      <w:ind w:firstLine="640" w:firstLineChars="200"/>
      <w:jc w:val="both"/>
      <w:outlineLvl w:val="1"/>
    </w:pPr>
    <w:rPr>
      <w:rFonts w:ascii="Calibri" w:hAnsi="Calibri" w:eastAsia="黑体" w:cs="Times New Roman"/>
      <w:kern w:val="2"/>
      <w:sz w:val="32"/>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widowControl/>
      <w:kinsoku w:val="0"/>
      <w:autoSpaceDE w:val="0"/>
      <w:autoSpaceDN w:val="0"/>
      <w:adjustRightInd w:val="0"/>
      <w:snapToGrid w:val="0"/>
      <w:spacing w:line="240" w:lineRule="auto"/>
      <w:ind w:firstLine="640" w:firstLineChars="200"/>
      <w:jc w:val="left"/>
      <w:textAlignment w:val="baseline"/>
    </w:pPr>
    <w:rPr>
      <w:rFonts w:ascii="微软雅黑" w:hAnsi="微软雅黑" w:eastAsia="微软雅黑" w:cs="微软雅黑"/>
      <w:snapToGrid w:val="0"/>
      <w:color w:val="000000"/>
      <w:kern w:val="0"/>
      <w:sz w:val="31"/>
      <w:szCs w:val="31"/>
      <w:lang w:val="en-US" w:eastAsia="en-US" w:bidi="ar-SA"/>
    </w:rPr>
  </w:style>
  <w:style w:type="paragraph" w:styleId="3">
    <w:name w:val="toc 5"/>
    <w:basedOn w:val="1"/>
    <w:next w:val="1"/>
    <w:qFormat/>
    <w:uiPriority w:val="0"/>
    <w:pPr>
      <w:widowControl w:val="0"/>
      <w:spacing w:line="600" w:lineRule="exact"/>
      <w:ind w:left="1680" w:firstLine="640" w:firstLineChars="200"/>
      <w:jc w:val="both"/>
    </w:pPr>
    <w:rPr>
      <w:rFonts w:ascii="Calibri" w:hAnsi="Calibri" w:eastAsia="方正仿宋_GBK" w:cs="Times New Roman"/>
      <w:kern w:val="2"/>
      <w:sz w:val="32"/>
      <w:szCs w:val="24"/>
      <w:lang w:val="en-US" w:eastAsia="zh-CN" w:bidi="ar-SA"/>
    </w:rPr>
  </w:style>
  <w:style w:type="paragraph" w:styleId="5">
    <w:name w:val="Normal Indent"/>
    <w:basedOn w:val="1"/>
    <w:qFormat/>
    <w:uiPriority w:val="0"/>
    <w:pPr>
      <w:ind w:firstLine="200" w:firstLineChars="200"/>
    </w:pPr>
    <w:rPr>
      <w:rFonts w:ascii="宋体" w:hAnsi="宋体" w:cs="宋体"/>
      <w:sz w:val="28"/>
      <w:szCs w:val="28"/>
    </w:rPr>
  </w:style>
  <w:style w:type="paragraph" w:styleId="6">
    <w:name w:val="annotation text"/>
    <w:qFormat/>
    <w:uiPriority w:val="0"/>
    <w:pPr>
      <w:widowControl w:val="0"/>
      <w:spacing w:line="600" w:lineRule="exact"/>
      <w:ind w:firstLine="640" w:firstLineChars="200"/>
      <w:jc w:val="left"/>
    </w:pPr>
    <w:rPr>
      <w:rFonts w:ascii="Calibri" w:hAnsi="Calibri" w:eastAsia="方正仿宋_GBK" w:cs="Times New Roman"/>
      <w:kern w:val="2"/>
      <w:sz w:val="32"/>
      <w:szCs w:val="24"/>
      <w:lang w:val="en-US" w:eastAsia="zh-CN" w:bidi="ar-SA"/>
    </w:rPr>
  </w:style>
  <w:style w:type="paragraph" w:styleId="7">
    <w:name w:val="Balloon Text"/>
    <w:basedOn w:val="1"/>
    <w:link w:val="14"/>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val="0"/>
      <w:spacing w:beforeAutospacing="1" w:afterAutospacing="1" w:line="600" w:lineRule="exact"/>
      <w:ind w:firstLine="640" w:firstLineChars="200"/>
      <w:jc w:val="left"/>
    </w:pPr>
    <w:rPr>
      <w:rFonts w:ascii="Calibri" w:hAnsi="Calibri" w:eastAsia="方正仿宋_GBK" w:cs="Times New Roman"/>
      <w:kern w:val="0"/>
      <w:sz w:val="24"/>
      <w:szCs w:val="24"/>
      <w:lang w:val="en-US" w:eastAsia="zh-CN" w:bidi="ar-SA"/>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批注框文本 Char"/>
    <w:basedOn w:val="13"/>
    <w:link w:val="7"/>
    <w:semiHidden/>
    <w:qFormat/>
    <w:uiPriority w:val="99"/>
    <w:rPr>
      <w:sz w:val="18"/>
      <w:szCs w:val="18"/>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Users\Administrator\Desktop\&#25991;&#20214;&#27169;&#26495;2017&#26032;&#29256;&#65288;&#24102;&#25991;&#20214;&#22836;&#65289;\&#20113;&#24178;&#35843;&#12308;2017&#12309;&#215;&#21495;%20-%20&#26377;&#25220;&#3686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5</Pages>
  <Words>4535</Words>
  <Characters>4637</Characters>
  <Lines>1</Lines>
  <Paragraphs>1</Paragraphs>
  <TotalTime>8</TotalTime>
  <ScaleCrop>false</ScaleCrop>
  <LinksUpToDate>false</LinksUpToDate>
  <CharactersWithSpaces>4851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2017-09-11T08:14:00Z</dcterms:created>
  <dc:creator>文印室</dc:creator>
  <cp:lastModifiedBy>wao</cp:lastModifiedBy>
  <cp:lastPrinted>2019-09-09T07:58:00Z</cp:lastPrinted>
  <dcterms:modified xsi:type="dcterms:W3CDTF">2024-09-14T06:14:04Z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61F0AE1146444636B444D0B8A401F8B0_13</vt:lpwstr>
  </property>
</Properties>
</file>