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7E028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关于《云南省药品集中采购平台药品挂网</w:t>
      </w:r>
    </w:p>
    <w:p w14:paraId="63806060">
      <w:pPr>
        <w:spacing w:line="600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规则（征求意见稿）》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的起草说明</w:t>
      </w:r>
    </w:p>
    <w:p w14:paraId="7A7CC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AAF0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一、起草背景和过程</w:t>
      </w:r>
    </w:p>
    <w:p w14:paraId="1B348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为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贯彻落实全国各省形成的挂网规则共识要求，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进一步规范我省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药品集中采购平台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药品挂网工作，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4"/>
          <w:kern w:val="0"/>
          <w:sz w:val="32"/>
          <w:szCs w:val="32"/>
          <w:lang w:eastAsia="zh-CN" w:bidi="ar-SA"/>
        </w:rPr>
        <w:t>根据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《云南省医疗保障局关于印发〈云南省药品和医用耗材动态挂网方案〉的通知》（云医保〔2022〕92号）等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文件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规定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，结合我省工作实际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充分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4"/>
          <w:kern w:val="0"/>
          <w:sz w:val="32"/>
          <w:szCs w:val="32"/>
          <w:lang w:eastAsia="zh-CN" w:bidi="ar-SA"/>
        </w:rPr>
        <w:t>听取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4"/>
          <w:kern w:val="0"/>
          <w:sz w:val="32"/>
          <w:szCs w:val="32"/>
          <w:lang w:val="en-US" w:eastAsia="zh-CN" w:bidi="ar-SA"/>
        </w:rPr>
        <w:t>相关单位意见，起草形成《云南省药品集中采购平台药品挂网规则（征求意见稿）》。</w:t>
      </w:r>
    </w:p>
    <w:p w14:paraId="234FD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二、主要内容</w:t>
      </w:r>
    </w:p>
    <w:p w14:paraId="561C1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《挂网规则》共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章29条，包括药品挂网基本要求、药品常规挂网、谈判、集中带量采购等药品挂网、挂网药品价格风险处置挂网药品管理、工作要求等方面。药品申报挂网方面，重点对同种药品挂网差比价关系、化学药口服固体制剂同种药品不同厂牌差比价关系、化学药注射剂同种药品不同差比价关系、中成药同种药品不同厂牌差比价关系、生物类似物同种药品不同厂牌差比价关系进行了明确，对谈判药品、集中带量采购药品挂网进行了规范。挂网药品管理方面，重点对药品价格风险处置、药品备案采购、实际采购价格登记、药品暂停挂网、挂网药品价格动态调整等方面进行了规范，并提出工作要求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D78FE"/>
    <w:rsid w:val="347255DB"/>
    <w:rsid w:val="3EAB0813"/>
    <w:rsid w:val="3FFD54A6"/>
    <w:rsid w:val="6C1E27A4"/>
    <w:rsid w:val="7EDB74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464</Words>
  <Characters>469</Characters>
  <Lines>0</Lines>
  <Paragraphs>0</Paragraphs>
  <TotalTime>2</TotalTime>
  <ScaleCrop>false</ScaleCrop>
  <LinksUpToDate>false</LinksUpToDate>
  <CharactersWithSpaces>477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wao</cp:lastModifiedBy>
  <dcterms:modified xsi:type="dcterms:W3CDTF">2025-06-24T06:59:14Z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eyJoZGlkIjoiYTY4ZWE4NjQ1M2RjMjU0ZjRkMjc1NDA4MjUyZTNkZjAiLCJ1c2VySWQiOiI5NTI0NTM1MzUifQ==</vt:lpwstr>
  </property>
  <property fmtid="{D5CDD505-2E9C-101B-9397-08002B2CF9AE}" pid="4" name="ICV">
    <vt:lpwstr>75C3110E397F4D59B6FAB1836337A4E3_13</vt:lpwstr>
  </property>
</Properties>
</file>