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3D52F">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黑体_GBK" w:hAnsi="方正黑体_GBK" w:eastAsia="方正黑体_GBK" w:cs="方正黑体_GBK"/>
          <w:color w:val="auto"/>
          <w:sz w:val="32"/>
          <w:szCs w:val="32"/>
          <w:lang w:val="en-US" w:eastAsia="zh-CN"/>
        </w:rPr>
      </w:pPr>
      <w:bookmarkStart w:id="0" w:name="_GoBack"/>
      <w:bookmarkEnd w:id="0"/>
      <w:r>
        <w:rPr>
          <w:rFonts w:hint="eastAsia" w:ascii="方正黑体_GBK" w:hAnsi="方正黑体_GBK" w:eastAsia="方正黑体_GBK" w:cs="方正黑体_GBK"/>
          <w:color w:val="auto"/>
          <w:sz w:val="32"/>
          <w:szCs w:val="32"/>
          <w:lang w:val="en-US" w:eastAsia="zh-CN"/>
        </w:rPr>
        <w:t>附件</w:t>
      </w:r>
    </w:p>
    <w:p w14:paraId="5C4B0B8D">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方正黑体_GBK" w:hAnsi="方正黑体_GBK" w:eastAsia="方正黑体_GBK" w:cs="方正黑体_GBK"/>
          <w:color w:val="auto"/>
          <w:sz w:val="32"/>
          <w:szCs w:val="32"/>
          <w:lang w:val="en-US" w:eastAsia="zh-CN"/>
        </w:rPr>
      </w:pPr>
    </w:p>
    <w:p w14:paraId="1601993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关于规范</w:t>
      </w:r>
      <w:r>
        <w:rPr>
          <w:rFonts w:hint="eastAsia" w:ascii="方正小标宋_GBK" w:hAnsi="方正小标宋_GBK" w:eastAsia="方正小标宋_GBK" w:cs="方正小标宋_GBK"/>
          <w:color w:val="auto"/>
          <w:sz w:val="44"/>
          <w:szCs w:val="44"/>
          <w:lang w:val="en-US" w:eastAsia="zh-CN"/>
        </w:rPr>
        <w:t>中医骨伤</w:t>
      </w:r>
      <w:r>
        <w:rPr>
          <w:rFonts w:hint="eastAsia" w:ascii="方正小标宋_GBK" w:hAnsi="方正小标宋_GBK" w:eastAsia="方正小标宋_GBK" w:cs="方正小标宋_GBK"/>
          <w:color w:val="auto"/>
          <w:sz w:val="44"/>
          <w:szCs w:val="44"/>
          <w:lang w:eastAsia="zh-CN"/>
        </w:rPr>
        <w:t>类和中医特殊疗法类</w:t>
      </w:r>
    </w:p>
    <w:p w14:paraId="66C3B1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医疗服务项目价格的通知</w:t>
      </w:r>
    </w:p>
    <w:p w14:paraId="4F0D31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auto"/>
          <w:sz w:val="40"/>
          <w:szCs w:val="40"/>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征求意见稿</w:t>
      </w:r>
      <w:r>
        <w:rPr>
          <w:rFonts w:hint="eastAsia" w:ascii="方正楷体_GBK" w:hAnsi="方正楷体_GBK" w:eastAsia="方正楷体_GBK" w:cs="方正楷体_GBK"/>
          <w:color w:val="auto"/>
          <w:sz w:val="32"/>
          <w:szCs w:val="32"/>
          <w:lang w:eastAsia="zh-CN"/>
        </w:rPr>
        <w:t>）</w:t>
      </w:r>
    </w:p>
    <w:p w14:paraId="7340A73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8"/>
          <w:szCs w:val="28"/>
        </w:rPr>
      </w:pPr>
    </w:p>
    <w:p w14:paraId="500865D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各州（市）</w:t>
      </w:r>
      <w:r>
        <w:rPr>
          <w:rFonts w:hint="eastAsia" w:ascii="Times New Roman" w:hAnsi="Times New Roman" w:eastAsia="方正仿宋_GBK" w:cs="Times New Roman"/>
          <w:color w:val="auto"/>
          <w:sz w:val="32"/>
          <w:szCs w:val="32"/>
          <w:lang w:eastAsia="zh-CN"/>
        </w:rPr>
        <w:t>医保局</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卫生健康委，昆明地区</w:t>
      </w:r>
      <w:r>
        <w:rPr>
          <w:rFonts w:hint="default" w:ascii="Times New Roman" w:hAnsi="Times New Roman" w:eastAsia="方正仿宋_GBK" w:cs="Times New Roman"/>
          <w:color w:val="auto"/>
          <w:sz w:val="32"/>
          <w:szCs w:val="32"/>
        </w:rPr>
        <w:t>省级公立医疗机构</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联勤保障部队第九二O医院</w:t>
      </w:r>
      <w:r>
        <w:rPr>
          <w:rFonts w:hint="default" w:ascii="Times New Roman" w:hAnsi="Times New Roman" w:eastAsia="方正仿宋_GBK" w:cs="Times New Roman"/>
          <w:color w:val="auto"/>
          <w:sz w:val="32"/>
          <w:szCs w:val="32"/>
        </w:rPr>
        <w:t>：</w:t>
      </w:r>
    </w:p>
    <w:p w14:paraId="786FD6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为深入推进医疗服务价格改革，构建内涵边界清晰、适应临床诊疗、便于评价监管的医疗服务价格项目体系，按照国家医保局印发</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 xml:space="preserve"> 中医骨伤类医疗服务价格项目立项指南</w:t>
      </w:r>
      <w:r>
        <w:rPr>
          <w:rFonts w:hint="eastAsia" w:ascii="Times New Roman" w:hAnsi="Times New Roman" w:eastAsia="方正仿宋_GBK" w:cs="Times New Roman"/>
          <w:color w:val="auto"/>
          <w:sz w:val="32"/>
          <w:szCs w:val="32"/>
          <w:lang w:eastAsia="zh-CN"/>
        </w:rPr>
        <w:t>（试行）》、《</w:t>
      </w:r>
      <w:r>
        <w:rPr>
          <w:rFonts w:hint="eastAsia" w:ascii="Times New Roman" w:hAnsi="Times New Roman" w:eastAsia="方正仿宋_GBK" w:cs="Times New Roman"/>
          <w:color w:val="auto"/>
          <w:sz w:val="32"/>
          <w:szCs w:val="32"/>
          <w:lang w:val="en-US" w:eastAsia="zh-CN"/>
        </w:rPr>
        <w:t>中医特殊疗法类医疗服务价格项目立项指南</w:t>
      </w:r>
      <w:r>
        <w:rPr>
          <w:rFonts w:hint="eastAsia" w:ascii="Times New Roman" w:hAnsi="Times New Roman" w:eastAsia="方正仿宋_GBK" w:cs="Times New Roman"/>
          <w:color w:val="auto"/>
          <w:sz w:val="32"/>
          <w:szCs w:val="32"/>
          <w:lang w:eastAsia="zh-CN"/>
        </w:rPr>
        <w:t>（试行）》</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决定整合规</w:t>
      </w:r>
      <w:r>
        <w:rPr>
          <w:rFonts w:hint="eastAsia" w:ascii="Times New Roman" w:hAnsi="Times New Roman" w:eastAsia="方正仿宋_GBK" w:cs="Times New Roman"/>
          <w:color w:val="auto"/>
          <w:sz w:val="32"/>
          <w:szCs w:val="32"/>
          <w:lang w:val="en-US" w:eastAsia="zh-CN"/>
        </w:rPr>
        <w:t>范中医骨伤类和中医特殊疗法类</w:t>
      </w:r>
      <w:r>
        <w:rPr>
          <w:rFonts w:hint="eastAsia" w:ascii="Times New Roman" w:hAnsi="Times New Roman" w:eastAsia="方正仿宋_GBK" w:cs="Times New Roman"/>
          <w:color w:val="auto"/>
          <w:sz w:val="32"/>
          <w:szCs w:val="32"/>
          <w:lang w:eastAsia="zh-CN"/>
        </w:rPr>
        <w:t>医疗服务价格项目，制定省级基准价（即昆明地区省级公立医疗机构最高限价），现将有关事项通知</w:t>
      </w:r>
      <w:r>
        <w:rPr>
          <w:rFonts w:hint="eastAsia" w:ascii="Times New Roman" w:hAnsi="Times New Roman" w:eastAsia="方正仿宋_GBK" w:cs="Times New Roman"/>
          <w:color w:val="auto"/>
          <w:sz w:val="32"/>
          <w:szCs w:val="32"/>
          <w:lang w:val="en-US" w:eastAsia="zh-CN"/>
        </w:rPr>
        <w:t>如下：</w:t>
      </w:r>
    </w:p>
    <w:p w14:paraId="396C052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对照医疗服务价格项目立项指南，整合规范中医骨伤类和中医特殊疗法类医疗服务价格项目（详见附件1</w:t>
      </w:r>
      <w:r>
        <w:rPr>
          <w:rFonts w:hint="eastAsia" w:ascii="宋体" w:hAnsi="宋体" w:eastAsia="宋体" w:cs="宋体"/>
          <w:color w:val="auto"/>
          <w:sz w:val="32"/>
          <w:szCs w:val="32"/>
          <w:lang w:val="en-US" w:eastAsia="zh-CN"/>
        </w:rPr>
        <w:t>－</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同步终止</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关于印发云南省医疗服务价格项目汇编 （</w:t>
      </w:r>
      <w:r>
        <w:rPr>
          <w:rFonts w:hint="default" w:ascii="Times New Roman" w:hAnsi="Times New Roman" w:eastAsia="方正仿宋_GBK" w:cs="Times New Roman"/>
          <w:color w:val="auto"/>
          <w:sz w:val="32"/>
          <w:szCs w:val="32"/>
          <w:lang w:val="en-US" w:eastAsia="zh-CN"/>
        </w:rPr>
        <w:t>2024</w:t>
      </w:r>
      <w:r>
        <w:rPr>
          <w:rFonts w:hint="eastAsia" w:ascii="Times New Roman" w:hAnsi="Times New Roman" w:eastAsia="方正仿宋_GBK" w:cs="Times New Roman"/>
          <w:color w:val="auto"/>
          <w:sz w:val="32"/>
          <w:szCs w:val="32"/>
          <w:lang w:val="en-US" w:eastAsia="zh-CN"/>
        </w:rPr>
        <w:t>版）及昆明地区省级公立医疗机构最高限价标准的通知</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 xml:space="preserve">（云医保 </w:t>
      </w:r>
      <w:r>
        <w:rPr>
          <w:rFonts w:hint="default" w:ascii="Times New Roman" w:hAnsi="Times New Roman" w:eastAsia="方正仿宋_GBK" w:cs="Times New Roman"/>
          <w:color w:val="auto"/>
          <w:sz w:val="32"/>
          <w:szCs w:val="32"/>
          <w:lang w:val="en-US" w:eastAsia="zh-CN"/>
        </w:rPr>
        <w:t>〔2024〕56</w:t>
      </w:r>
      <w:r>
        <w:rPr>
          <w:rFonts w:hint="eastAsia" w:ascii="Times New Roman" w:hAnsi="Times New Roman" w:eastAsia="方正仿宋_GBK" w:cs="Times New Roman"/>
          <w:color w:val="auto"/>
          <w:sz w:val="32"/>
          <w:szCs w:val="32"/>
          <w:lang w:val="en-US" w:eastAsia="zh-CN"/>
        </w:rPr>
        <w:t>号）及相关文件中 “先天性髋关节脱位手法复位石膏固定术”等32项医疗服务价格项目（详见附件3）</w:t>
      </w:r>
      <w:r>
        <w:rPr>
          <w:rFonts w:hint="default" w:ascii="Times New Roman" w:hAnsi="Times New Roman" w:eastAsia="方正仿宋_GBK" w:cs="Times New Roman"/>
          <w:color w:val="auto"/>
          <w:sz w:val="32"/>
          <w:szCs w:val="32"/>
          <w:lang w:val="en-US" w:eastAsia="zh-CN"/>
        </w:rPr>
        <w:t>。</w:t>
      </w:r>
    </w:p>
    <w:p w14:paraId="1452D4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方正仿宋_GBK" w:hAnsi="方正仿宋_GBK" w:eastAsia="方正仿宋_GBK" w:cs="方正仿宋_GBK"/>
          <w:sz w:val="32"/>
          <w:szCs w:val="32"/>
        </w:rPr>
      </w:pPr>
      <w:r>
        <w:rPr>
          <w:rFonts w:hint="default" w:ascii="方正仿宋_GBK" w:hAnsi="方正仿宋_GBK" w:eastAsia="方正仿宋_GBK" w:cs="方正仿宋_GBK"/>
          <w:color w:val="000000"/>
          <w:kern w:val="0"/>
          <w:sz w:val="32"/>
          <w:szCs w:val="32"/>
          <w:lang w:eastAsia="zh-CN" w:bidi="ar"/>
        </w:rPr>
        <w:t xml:space="preserve">    </w:t>
      </w:r>
      <w:r>
        <w:rPr>
          <w:rFonts w:hint="eastAsia" w:ascii="方正仿宋_GBK" w:hAnsi="方正仿宋_GBK" w:eastAsia="方正仿宋_GBK" w:cs="方正仿宋_GBK"/>
          <w:color w:val="000000"/>
          <w:kern w:val="0"/>
          <w:sz w:val="32"/>
          <w:szCs w:val="32"/>
          <w:lang w:val="en-US" w:eastAsia="zh-CN" w:bidi="ar"/>
        </w:rPr>
        <w:t>二、昆明地区省级公立医疗机构应严格按照整合规范后的医疗服务价格项目，和省级基准价（即昆明地区省级公立医疗机构最高限价），在不超过最高限价标准的前提下，向患者提供服务并收取费用。各州（市）在不超过省级基准价的前提下，按照价格管理权限，结合各统筹地区医保基金运行情况，制定本辖区内公立医疗机构最高限价标准。</w:t>
      </w:r>
    </w:p>
    <w:p w14:paraId="01413F8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三、</w:t>
      </w:r>
      <w:r>
        <w:rPr>
          <w:rFonts w:hint="default" w:ascii="Times New Roman" w:hAnsi="Times New Roman" w:eastAsia="方正仿宋_GBK" w:cs="Times New Roman"/>
          <w:color w:val="000000"/>
          <w:kern w:val="0"/>
          <w:sz w:val="32"/>
          <w:szCs w:val="32"/>
          <w:lang w:val="en-US" w:eastAsia="zh-CN" w:bidi="ar"/>
        </w:rPr>
        <w:t>本通知自2025年 月  日零时起执行</w:t>
      </w:r>
      <w:r>
        <w:rPr>
          <w:rFonts w:hint="eastAsia" w:ascii="方正仿宋_GBK" w:hAnsi="方正仿宋_GBK" w:eastAsia="方正仿宋_GBK" w:cs="方正仿宋_GBK"/>
          <w:color w:val="000000"/>
          <w:kern w:val="0"/>
          <w:sz w:val="32"/>
          <w:szCs w:val="32"/>
          <w:lang w:val="en-US" w:eastAsia="zh-CN" w:bidi="ar"/>
        </w:rPr>
        <w:t>。各州（市）应加快制定公布本辖区内公立医疗机构最高限价标准，与本通知同时执行。原有政策规定与本通知不一致的，以本通知为准。</w:t>
      </w:r>
    </w:p>
    <w:p w14:paraId="55F18A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p>
    <w:p w14:paraId="7DBDF97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kern w:val="0"/>
          <w:sz w:val="29"/>
          <w:szCs w:val="29"/>
          <w:lang w:val="en-US" w:eastAsia="zh-CN" w:bidi="ar"/>
        </w:rPr>
      </w:pPr>
      <w:r>
        <w:rPr>
          <w:rFonts w:hint="default" w:ascii="Times New Roman" w:hAnsi="Times New Roman" w:eastAsia="方正仿宋_GBK" w:cs="Times New Roman"/>
          <w:color w:val="000000"/>
          <w:kern w:val="0"/>
          <w:sz w:val="32"/>
          <w:szCs w:val="32"/>
          <w:lang w:val="en-US" w:eastAsia="zh-CN" w:bidi="ar"/>
        </w:rPr>
        <w:t>附件：1.中医骨伤类医疗服务项目价格</w:t>
      </w:r>
    </w:p>
    <w:p w14:paraId="759F95A7">
      <w:pPr>
        <w:keepNext w:val="0"/>
        <w:keepLines w:val="0"/>
        <w:pageBreakBefore w:val="0"/>
        <w:widowControl/>
        <w:suppressLineNumbers w:val="0"/>
        <w:kinsoku/>
        <w:wordWrap/>
        <w:overflowPunct/>
        <w:topLinePunct w:val="0"/>
        <w:autoSpaceDE/>
        <w:autoSpaceDN/>
        <w:bidi w:val="0"/>
        <w:adjustRightInd/>
        <w:snapToGrid/>
        <w:spacing w:line="600" w:lineRule="exact"/>
        <w:ind w:firstLine="1600" w:firstLineChars="500"/>
        <w:jc w:val="left"/>
        <w:textAlignment w:val="auto"/>
        <w:rPr>
          <w:rFonts w:hint="default" w:ascii="Times New Roman" w:hAnsi="Times New Roman" w:eastAsia="方正仿宋_GBK" w:cs="Times New Roman"/>
          <w:color w:val="000000"/>
          <w:kern w:val="0"/>
          <w:sz w:val="29"/>
          <w:szCs w:val="29"/>
          <w:lang w:val="en-US" w:eastAsia="zh-CN" w:bidi="ar"/>
        </w:rPr>
      </w:pPr>
      <w:r>
        <w:rPr>
          <w:rFonts w:hint="default" w:ascii="Times New Roman" w:hAnsi="Times New Roman" w:eastAsia="方正仿宋_GBK" w:cs="Times New Roman"/>
          <w:color w:val="000000"/>
          <w:kern w:val="0"/>
          <w:sz w:val="32"/>
          <w:szCs w:val="32"/>
          <w:lang w:val="en-US" w:eastAsia="zh-CN" w:bidi="ar"/>
        </w:rPr>
        <w:t>2.中医特殊疗法类医疗服务项目价格</w:t>
      </w:r>
    </w:p>
    <w:p w14:paraId="23645854">
      <w:pPr>
        <w:keepNext w:val="0"/>
        <w:keepLines w:val="0"/>
        <w:pageBreakBefore w:val="0"/>
        <w:widowControl/>
        <w:suppressLineNumbers w:val="0"/>
        <w:kinsoku/>
        <w:wordWrap/>
        <w:overflowPunct/>
        <w:topLinePunct w:val="0"/>
        <w:autoSpaceDE/>
        <w:autoSpaceDN/>
        <w:bidi w:val="0"/>
        <w:adjustRightInd/>
        <w:snapToGrid/>
        <w:spacing w:line="600" w:lineRule="exact"/>
        <w:ind w:firstLine="1600" w:firstLineChars="5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先天性髋关节脱位手法复位石膏固定术</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等</w:t>
      </w:r>
    </w:p>
    <w:p w14:paraId="5E3DB321">
      <w:pPr>
        <w:keepNext w:val="0"/>
        <w:keepLines w:val="0"/>
        <w:pageBreakBefore w:val="0"/>
        <w:widowControl/>
        <w:suppressLineNumbers w:val="0"/>
        <w:kinsoku/>
        <w:wordWrap/>
        <w:overflowPunct/>
        <w:topLinePunct w:val="0"/>
        <w:autoSpaceDE/>
        <w:autoSpaceDN/>
        <w:bidi w:val="0"/>
        <w:adjustRightInd/>
        <w:snapToGrid/>
        <w:spacing w:line="600" w:lineRule="exact"/>
        <w:ind w:firstLine="1600" w:firstLineChars="5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终止医疗服务价格项目</w:t>
      </w:r>
    </w:p>
    <w:p w14:paraId="703BAB0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p>
    <w:p w14:paraId="426759B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p>
    <w:p w14:paraId="4DA50DF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p>
    <w:p w14:paraId="58385F0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云南省医疗保障局</w:t>
      </w:r>
      <w:r>
        <w:rPr>
          <w:rFonts w:hint="default" w:ascii="Times New Roman" w:hAnsi="Times New Roman" w:eastAsia="方正仿宋_GBK" w:cs="Times New Roman"/>
          <w:color w:val="auto"/>
          <w:sz w:val="32"/>
          <w:szCs w:val="32"/>
        </w:rPr>
        <w:t xml:space="preserve">           云南省卫生健康</w:t>
      </w:r>
      <w:r>
        <w:rPr>
          <w:rFonts w:hint="default" w:ascii="Times New Roman" w:hAnsi="Times New Roman" w:eastAsia="方正仿宋_GBK" w:cs="Times New Roman"/>
          <w:color w:val="auto"/>
          <w:sz w:val="32"/>
          <w:szCs w:val="32"/>
          <w:lang w:eastAsia="zh-CN"/>
        </w:rPr>
        <w:t>委员会</w:t>
      </w:r>
    </w:p>
    <w:p w14:paraId="07CE46D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日</w:t>
      </w:r>
    </w:p>
    <w:p w14:paraId="2F4017E6">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1362EE33">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7D9DC"/>
    <w:multiLevelType w:val="singleLevel"/>
    <w:tmpl w:val="DC17D9DC"/>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F7F88"/>
    <w:rsid w:val="12A4572B"/>
    <w:rsid w:val="222E1FA2"/>
    <w:rsid w:val="234316BE"/>
    <w:rsid w:val="2F9A26C3"/>
    <w:rsid w:val="3717166A"/>
    <w:rsid w:val="395F6C2C"/>
    <w:rsid w:val="424D6739"/>
    <w:rsid w:val="4D6C66A6"/>
    <w:rsid w:val="50EE1CF2"/>
    <w:rsid w:val="5838148F"/>
    <w:rsid w:val="63A47F08"/>
    <w:rsid w:val="670A0AD0"/>
    <w:rsid w:val="6B47600F"/>
    <w:rsid w:val="6B52649E"/>
    <w:rsid w:val="6EA463AF"/>
    <w:rsid w:val="73F91F9E"/>
    <w:rsid w:val="FF6F3F1F"/>
    <w:rsid w:val="FFDBA0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743</Words>
  <Characters>760</Characters>
  <Lines>0</Lines>
  <Paragraphs>0</Paragraphs>
  <TotalTime>15</TotalTime>
  <ScaleCrop>false</ScaleCrop>
  <LinksUpToDate>false</LinksUpToDate>
  <CharactersWithSpaces>816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2025-07-11T15:49:00Z</dcterms:created>
  <dc:creator>Administrator</dc:creator>
  <cp:lastModifiedBy>wao</cp:lastModifiedBy>
  <dcterms:modified xsi:type="dcterms:W3CDTF">2025-07-18T09:18:57Z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eyJoZGlkIjoiYTY4ZWE4NjQ1M2RjMjU0ZjRkMjc1NDA4MjUyZTNkZjAiLCJ1c2VySWQiOiI5NTI0NTM1MzUifQ==</vt:lpwstr>
  </property>
  <property fmtid="{D5CDD505-2E9C-101B-9397-08002B2CF9AE}" pid="4" name="ICV">
    <vt:lpwstr>87427AC46AD44D2081B89B28FEF78BF6_12</vt:lpwstr>
  </property>
</Properties>
</file>